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BC7" w:rsidRDefault="00BA64F2" w:rsidP="00BA64F2">
      <w:pPr>
        <w:spacing w:line="276" w:lineRule="auto"/>
        <w:jc w:val="center"/>
        <w:rPr>
          <w:sz w:val="24"/>
          <w:szCs w:val="24"/>
        </w:rPr>
      </w:pPr>
      <w:r w:rsidRPr="00BA64F2">
        <w:rPr>
          <w:sz w:val="24"/>
          <w:szCs w:val="24"/>
        </w:rPr>
        <w:t xml:space="preserve">Anhang </w:t>
      </w:r>
      <w:r w:rsidR="004F14D1">
        <w:rPr>
          <w:sz w:val="24"/>
          <w:szCs w:val="24"/>
        </w:rPr>
        <w:t>7</w:t>
      </w:r>
      <w:bookmarkStart w:id="0" w:name="_GoBack"/>
      <w:bookmarkEnd w:id="0"/>
      <w:r w:rsidRPr="00BA64F2">
        <w:rPr>
          <w:sz w:val="24"/>
          <w:szCs w:val="24"/>
        </w:rPr>
        <w:t>:</w:t>
      </w:r>
      <w:r>
        <w:rPr>
          <w:sz w:val="24"/>
          <w:szCs w:val="24"/>
        </w:rPr>
        <w:t xml:space="preserve"> </w:t>
      </w:r>
      <w:r w:rsidR="00123463">
        <w:rPr>
          <w:sz w:val="24"/>
          <w:szCs w:val="24"/>
        </w:rPr>
        <w:t>Belastungsindikatoren</w:t>
      </w:r>
      <w:r w:rsidR="00546644" w:rsidRPr="00BA64F2">
        <w:rPr>
          <w:sz w:val="24"/>
          <w:szCs w:val="24"/>
        </w:rPr>
        <w:t xml:space="preserve"> </w:t>
      </w:r>
      <w:r w:rsidR="00047C2B">
        <w:rPr>
          <w:sz w:val="24"/>
          <w:szCs w:val="24"/>
        </w:rPr>
        <w:t>aus der SEU</w:t>
      </w:r>
    </w:p>
    <w:p w:rsidR="00BA64F2" w:rsidRPr="00BA64F2" w:rsidRDefault="00BA64F2" w:rsidP="00BA64F2">
      <w:pPr>
        <w:spacing w:line="276" w:lineRule="auto"/>
        <w:jc w:val="center"/>
        <w:rPr>
          <w:sz w:val="24"/>
          <w:szCs w:val="24"/>
        </w:rPr>
      </w:pPr>
    </w:p>
    <w:p w:rsidR="000E2F76" w:rsidRDefault="00802C8D" w:rsidP="00DD6616">
      <w:pPr>
        <w:spacing w:after="60" w:line="276" w:lineRule="auto"/>
        <w:jc w:val="both"/>
        <w:rPr>
          <w:sz w:val="24"/>
        </w:rPr>
      </w:pPr>
      <w:r>
        <w:rPr>
          <w:sz w:val="24"/>
        </w:rPr>
        <w:t xml:space="preserve"> </w:t>
      </w:r>
    </w:p>
    <w:p w:rsidR="000E2F76" w:rsidRDefault="000E2F76">
      <w:pPr>
        <w:rPr>
          <w:sz w:val="24"/>
        </w:rPr>
      </w:pPr>
    </w:p>
    <w:p w:rsidR="00921152" w:rsidRPr="00514C19" w:rsidRDefault="001274D0" w:rsidP="00B00961">
      <w:pPr>
        <w:pStyle w:val="KopfzeileElementarbildung"/>
        <w:numPr>
          <w:ilvl w:val="0"/>
          <w:numId w:val="19"/>
        </w:numPr>
        <w:spacing w:after="60"/>
        <w:rPr>
          <w:b/>
          <w:smallCaps/>
          <w:sz w:val="24"/>
        </w:rPr>
      </w:pPr>
      <w:r w:rsidRPr="00514C19">
        <w:rPr>
          <w:smallCaps/>
          <w:sz w:val="24"/>
        </w:rPr>
        <w:t>Bildungs- und Entwicklungsdefizite der Kinder</w:t>
      </w:r>
    </w:p>
    <w:p w:rsidR="00B00961" w:rsidRDefault="00B00961" w:rsidP="00B00961">
      <w:pPr>
        <w:spacing w:after="60" w:line="276" w:lineRule="auto"/>
        <w:rPr>
          <w:sz w:val="24"/>
        </w:rPr>
      </w:pPr>
    </w:p>
    <w:p w:rsidR="00B00961" w:rsidRDefault="005F3D1A" w:rsidP="00B00961">
      <w:pPr>
        <w:pStyle w:val="Listenabsatz"/>
        <w:numPr>
          <w:ilvl w:val="1"/>
          <w:numId w:val="19"/>
        </w:numPr>
        <w:spacing w:after="60" w:line="276" w:lineRule="auto"/>
        <w:rPr>
          <w:sz w:val="24"/>
        </w:rPr>
      </w:pPr>
      <w:r>
        <w:rPr>
          <w:sz w:val="24"/>
        </w:rPr>
        <w:t>Anteil an Kindern mit Förderbedarf</w:t>
      </w:r>
      <w:r w:rsidR="00DD6616">
        <w:rPr>
          <w:sz w:val="24"/>
        </w:rPr>
        <w:t xml:space="preserve"> </w:t>
      </w:r>
    </w:p>
    <w:p w:rsidR="005F3D1A" w:rsidRDefault="005F3D1A" w:rsidP="00B00961">
      <w:pPr>
        <w:pStyle w:val="Listenabsatz"/>
        <w:numPr>
          <w:ilvl w:val="1"/>
          <w:numId w:val="19"/>
        </w:numPr>
        <w:spacing w:after="60" w:line="276" w:lineRule="auto"/>
        <w:rPr>
          <w:sz w:val="24"/>
        </w:rPr>
      </w:pPr>
      <w:r>
        <w:rPr>
          <w:sz w:val="24"/>
        </w:rPr>
        <w:t xml:space="preserve">Anteil an Kindern mit Auffälligkeiten </w:t>
      </w:r>
    </w:p>
    <w:p w:rsidR="00B00961" w:rsidRDefault="00B00961" w:rsidP="00B00961">
      <w:pPr>
        <w:pStyle w:val="Listenabsatz"/>
        <w:numPr>
          <w:ilvl w:val="1"/>
          <w:numId w:val="19"/>
        </w:numPr>
        <w:spacing w:after="60" w:line="276" w:lineRule="auto"/>
        <w:rPr>
          <w:sz w:val="24"/>
        </w:rPr>
      </w:pPr>
      <w:r>
        <w:rPr>
          <w:sz w:val="24"/>
        </w:rPr>
        <w:t xml:space="preserve">Anteil an Kindern mit </w:t>
      </w:r>
      <w:r w:rsidR="00DD6616">
        <w:rPr>
          <w:sz w:val="24"/>
        </w:rPr>
        <w:t xml:space="preserve">Migrationshintergrund </w:t>
      </w:r>
      <w:r w:rsidR="008268BA">
        <w:rPr>
          <w:sz w:val="24"/>
        </w:rPr>
        <w:t>und Sprachförde</w:t>
      </w:r>
      <w:r w:rsidR="002B5C87">
        <w:rPr>
          <w:sz w:val="24"/>
        </w:rPr>
        <w:t>rbedarf</w:t>
      </w:r>
    </w:p>
    <w:p w:rsidR="00B00961" w:rsidRPr="00B00961" w:rsidRDefault="00B00961" w:rsidP="00B00961">
      <w:pPr>
        <w:pStyle w:val="Listenabsatz"/>
        <w:numPr>
          <w:ilvl w:val="1"/>
          <w:numId w:val="19"/>
        </w:numPr>
        <w:spacing w:after="60" w:line="276" w:lineRule="auto"/>
        <w:rPr>
          <w:sz w:val="24"/>
        </w:rPr>
      </w:pPr>
      <w:r w:rsidRPr="00B00961">
        <w:rPr>
          <w:sz w:val="24"/>
        </w:rPr>
        <w:t xml:space="preserve">Anteil an Kindern mit Übergewicht </w:t>
      </w:r>
    </w:p>
    <w:p w:rsidR="00B00961" w:rsidRDefault="005F3D1A" w:rsidP="00B00961">
      <w:pPr>
        <w:pStyle w:val="Listenabsatz"/>
        <w:numPr>
          <w:ilvl w:val="1"/>
          <w:numId w:val="19"/>
        </w:numPr>
        <w:spacing w:after="60" w:line="276" w:lineRule="auto"/>
        <w:rPr>
          <w:sz w:val="24"/>
        </w:rPr>
      </w:pPr>
      <w:r>
        <w:rPr>
          <w:sz w:val="24"/>
        </w:rPr>
        <w:t xml:space="preserve">Anteil an Kindern mit zusätzlichem Bewegungsförderbedarf </w:t>
      </w:r>
    </w:p>
    <w:p w:rsidR="00C31A8A" w:rsidRDefault="00C31A8A" w:rsidP="00C31A8A">
      <w:pPr>
        <w:rPr>
          <w:sz w:val="24"/>
        </w:rPr>
      </w:pPr>
    </w:p>
    <w:p w:rsidR="00C31A8A" w:rsidRPr="00514C19" w:rsidRDefault="00E808F6" w:rsidP="00C31A8A">
      <w:pPr>
        <w:pStyle w:val="KopfzeileElementarbildung"/>
        <w:numPr>
          <w:ilvl w:val="0"/>
          <w:numId w:val="19"/>
        </w:numPr>
        <w:spacing w:after="60"/>
        <w:rPr>
          <w:b/>
          <w:smallCaps/>
          <w:sz w:val="24"/>
        </w:rPr>
      </w:pPr>
      <w:r>
        <w:rPr>
          <w:smallCaps/>
          <w:sz w:val="24"/>
        </w:rPr>
        <w:t>Frühkindliche Förderung und Bildungsressourcen</w:t>
      </w:r>
    </w:p>
    <w:p w:rsidR="008268BA" w:rsidRDefault="008268BA" w:rsidP="008268BA">
      <w:pPr>
        <w:pStyle w:val="Listenabsatz"/>
        <w:spacing w:after="60" w:line="276" w:lineRule="auto"/>
        <w:ind w:left="360"/>
        <w:rPr>
          <w:sz w:val="24"/>
        </w:rPr>
      </w:pPr>
    </w:p>
    <w:p w:rsidR="00BF4FC8" w:rsidRDefault="00BF4FC8" w:rsidP="00B364DD">
      <w:pPr>
        <w:pStyle w:val="Listenabsatz"/>
        <w:numPr>
          <w:ilvl w:val="1"/>
          <w:numId w:val="19"/>
        </w:numPr>
        <w:spacing w:after="60" w:line="276" w:lineRule="auto"/>
        <w:rPr>
          <w:sz w:val="24"/>
        </w:rPr>
      </w:pPr>
      <w:r w:rsidRPr="001C3961">
        <w:rPr>
          <w:sz w:val="24"/>
        </w:rPr>
        <w:t>Anteil an Kindern ohne elterliche Förderung</w:t>
      </w:r>
    </w:p>
    <w:p w:rsidR="00BF4FC8" w:rsidRDefault="00BF4FC8" w:rsidP="00BF4FC8">
      <w:pPr>
        <w:pStyle w:val="Listenabsatz"/>
        <w:numPr>
          <w:ilvl w:val="1"/>
          <w:numId w:val="19"/>
        </w:numPr>
        <w:spacing w:after="60" w:line="276" w:lineRule="auto"/>
        <w:rPr>
          <w:sz w:val="24"/>
        </w:rPr>
      </w:pPr>
      <w:r>
        <w:rPr>
          <w:sz w:val="24"/>
        </w:rPr>
        <w:t>Anteil an Kindern mit weniger als 8 Vorsorgen</w:t>
      </w:r>
    </w:p>
    <w:p w:rsidR="008268BA" w:rsidRDefault="008268BA" w:rsidP="008268BA">
      <w:pPr>
        <w:pStyle w:val="Listenabsatz"/>
        <w:spacing w:after="60" w:line="276" w:lineRule="auto"/>
        <w:ind w:left="360"/>
        <w:rPr>
          <w:sz w:val="24"/>
        </w:rPr>
      </w:pPr>
    </w:p>
    <w:p w:rsidR="00C31A8A" w:rsidRPr="00514C19" w:rsidRDefault="00E808F6" w:rsidP="00C31A8A">
      <w:pPr>
        <w:pStyle w:val="KopfzeileElementarbildung"/>
        <w:numPr>
          <w:ilvl w:val="0"/>
          <w:numId w:val="19"/>
        </w:numPr>
        <w:spacing w:after="60"/>
        <w:rPr>
          <w:b/>
          <w:smallCaps/>
          <w:sz w:val="24"/>
        </w:rPr>
      </w:pPr>
      <w:r>
        <w:rPr>
          <w:smallCaps/>
          <w:sz w:val="24"/>
        </w:rPr>
        <w:t>Risikofaktoren</w:t>
      </w:r>
    </w:p>
    <w:p w:rsidR="00C31A8A" w:rsidRDefault="00C31A8A" w:rsidP="00C31A8A">
      <w:pPr>
        <w:spacing w:after="60" w:line="276" w:lineRule="auto"/>
        <w:rPr>
          <w:sz w:val="24"/>
        </w:rPr>
      </w:pPr>
    </w:p>
    <w:p w:rsidR="00B364DD" w:rsidRDefault="00B364DD" w:rsidP="00B364DD">
      <w:pPr>
        <w:pStyle w:val="Listenabsatz"/>
        <w:numPr>
          <w:ilvl w:val="1"/>
          <w:numId w:val="19"/>
        </w:numPr>
        <w:spacing w:after="60" w:line="276" w:lineRule="auto"/>
        <w:rPr>
          <w:sz w:val="24"/>
        </w:rPr>
      </w:pPr>
      <w:r w:rsidRPr="00B364DD">
        <w:rPr>
          <w:sz w:val="24"/>
        </w:rPr>
        <w:t xml:space="preserve">Anteil an Kindern </w:t>
      </w:r>
      <w:r>
        <w:rPr>
          <w:sz w:val="24"/>
        </w:rPr>
        <w:t xml:space="preserve">aus alleinerziehenden Haushalten </w:t>
      </w:r>
    </w:p>
    <w:p w:rsidR="00B364DD" w:rsidRDefault="00B364DD" w:rsidP="00B364DD">
      <w:pPr>
        <w:pStyle w:val="Listenabsatz"/>
        <w:numPr>
          <w:ilvl w:val="1"/>
          <w:numId w:val="19"/>
        </w:numPr>
        <w:spacing w:after="60" w:line="276" w:lineRule="auto"/>
        <w:rPr>
          <w:sz w:val="24"/>
        </w:rPr>
      </w:pPr>
      <w:r>
        <w:rPr>
          <w:sz w:val="24"/>
        </w:rPr>
        <w:t xml:space="preserve">Anteil an Kindern aus kinderreichen Familien </w:t>
      </w:r>
    </w:p>
    <w:p w:rsidR="00190E4D" w:rsidRPr="00190E4D" w:rsidRDefault="00190E4D" w:rsidP="00190E4D">
      <w:pPr>
        <w:pStyle w:val="Listenabsatz"/>
        <w:numPr>
          <w:ilvl w:val="1"/>
          <w:numId w:val="19"/>
        </w:numPr>
        <w:spacing w:after="60" w:line="276" w:lineRule="auto"/>
        <w:rPr>
          <w:sz w:val="24"/>
        </w:rPr>
      </w:pPr>
      <w:r>
        <w:rPr>
          <w:sz w:val="24"/>
        </w:rPr>
        <w:t xml:space="preserve">Anteil an Kindern mit vererbter Migrationsgeschichte </w:t>
      </w:r>
    </w:p>
    <w:p w:rsidR="00190E4D" w:rsidRPr="008268BA" w:rsidRDefault="00B364DD" w:rsidP="00B364DD">
      <w:pPr>
        <w:pStyle w:val="Listenabsatz"/>
        <w:numPr>
          <w:ilvl w:val="1"/>
          <w:numId w:val="19"/>
        </w:numPr>
        <w:spacing w:after="60" w:line="276" w:lineRule="auto"/>
        <w:rPr>
          <w:i/>
          <w:sz w:val="24"/>
        </w:rPr>
      </w:pPr>
      <w:r>
        <w:rPr>
          <w:sz w:val="24"/>
        </w:rPr>
        <w:t xml:space="preserve">Anteil </w:t>
      </w:r>
      <w:r w:rsidR="00190E4D">
        <w:rPr>
          <w:sz w:val="24"/>
        </w:rPr>
        <w:t xml:space="preserve">an Frühgeburtlichkeit </w:t>
      </w:r>
    </w:p>
    <w:p w:rsidR="00C34D71" w:rsidRDefault="00C34D71" w:rsidP="00AE15C6">
      <w:pPr>
        <w:spacing w:after="60" w:line="276" w:lineRule="auto"/>
        <w:rPr>
          <w:i/>
          <w:sz w:val="24"/>
        </w:rPr>
      </w:pPr>
    </w:p>
    <w:p w:rsidR="00C34D71" w:rsidRPr="00514C19" w:rsidRDefault="00C34D71" w:rsidP="00C34D71">
      <w:pPr>
        <w:pStyle w:val="KopfzeileElementarbildung"/>
        <w:numPr>
          <w:ilvl w:val="0"/>
          <w:numId w:val="19"/>
        </w:numPr>
        <w:spacing w:after="60"/>
        <w:rPr>
          <w:b/>
          <w:smallCaps/>
          <w:sz w:val="24"/>
        </w:rPr>
      </w:pPr>
      <w:r>
        <w:rPr>
          <w:smallCaps/>
          <w:sz w:val="24"/>
        </w:rPr>
        <w:t>Kumuliertes Risiko</w:t>
      </w:r>
    </w:p>
    <w:p w:rsidR="00B00961" w:rsidRPr="00AE15C6" w:rsidRDefault="00B00961" w:rsidP="00AE15C6">
      <w:pPr>
        <w:spacing w:after="60" w:line="276" w:lineRule="auto"/>
        <w:rPr>
          <w:i/>
          <w:sz w:val="24"/>
        </w:rPr>
      </w:pPr>
      <w:r w:rsidRPr="00AE15C6">
        <w:rPr>
          <w:i/>
          <w:sz w:val="24"/>
        </w:rPr>
        <w:br w:type="page"/>
      </w:r>
    </w:p>
    <w:p w:rsidR="00B00961" w:rsidRPr="00514C19" w:rsidRDefault="00B00961" w:rsidP="00B00961">
      <w:pPr>
        <w:pStyle w:val="KopfzeileElementarbildung"/>
        <w:numPr>
          <w:ilvl w:val="0"/>
          <w:numId w:val="21"/>
        </w:numPr>
        <w:spacing w:after="60"/>
        <w:rPr>
          <w:b/>
          <w:smallCaps/>
          <w:sz w:val="24"/>
        </w:rPr>
      </w:pPr>
      <w:r w:rsidRPr="00514C19">
        <w:rPr>
          <w:smallCaps/>
          <w:sz w:val="24"/>
        </w:rPr>
        <w:lastRenderedPageBreak/>
        <w:t>Bildungs- und Entwicklungsdefizite der Kinder</w:t>
      </w:r>
    </w:p>
    <w:p w:rsidR="00B00961" w:rsidRDefault="00B00961" w:rsidP="00B00961">
      <w:pPr>
        <w:spacing w:after="60" w:line="276" w:lineRule="auto"/>
        <w:rPr>
          <w:sz w:val="24"/>
        </w:rPr>
      </w:pPr>
    </w:p>
    <w:p w:rsidR="003008A2" w:rsidRPr="005F3D1A" w:rsidRDefault="004B4041" w:rsidP="003008A2">
      <w:pPr>
        <w:spacing w:after="120" w:line="276" w:lineRule="auto"/>
        <w:rPr>
          <w:b/>
          <w:sz w:val="24"/>
        </w:rPr>
      </w:pPr>
      <w:r>
        <w:rPr>
          <w:b/>
          <w:sz w:val="24"/>
        </w:rPr>
        <w:t xml:space="preserve">1.1 </w:t>
      </w:r>
      <w:r w:rsidR="00317648">
        <w:rPr>
          <w:b/>
          <w:sz w:val="24"/>
        </w:rPr>
        <w:t xml:space="preserve">Kinder mit </w:t>
      </w:r>
      <w:r w:rsidR="003008A2" w:rsidRPr="005F3D1A">
        <w:rPr>
          <w:b/>
          <w:sz w:val="24"/>
        </w:rPr>
        <w:t xml:space="preserve">Förderbedarf </w:t>
      </w:r>
    </w:p>
    <w:p w:rsidR="00317648" w:rsidRDefault="00317648" w:rsidP="003008A2">
      <w:pPr>
        <w:spacing w:after="120" w:line="276" w:lineRule="auto"/>
        <w:rPr>
          <w:sz w:val="24"/>
        </w:rPr>
      </w:pPr>
      <w:r>
        <w:rPr>
          <w:sz w:val="24"/>
        </w:rPr>
        <w:t xml:space="preserve">(Variable: </w:t>
      </w:r>
      <w:proofErr w:type="spellStart"/>
      <w:r w:rsidRPr="00317648">
        <w:rPr>
          <w:sz w:val="24"/>
        </w:rPr>
        <w:t>TherNotw_txt</w:t>
      </w:r>
      <w:proofErr w:type="spellEnd"/>
      <w:r>
        <w:rPr>
          <w:sz w:val="24"/>
        </w:rPr>
        <w:t xml:space="preserve">) </w:t>
      </w:r>
    </w:p>
    <w:p w:rsidR="003008A2" w:rsidRDefault="003008A2" w:rsidP="00317648">
      <w:pPr>
        <w:spacing w:after="120" w:line="276" w:lineRule="auto"/>
        <w:jc w:val="both"/>
        <w:rPr>
          <w:sz w:val="24"/>
        </w:rPr>
      </w:pPr>
      <w:r>
        <w:rPr>
          <w:sz w:val="24"/>
        </w:rPr>
        <w:t>Diese Variable gibt eine Antwort auf die Frage, ob</w:t>
      </w:r>
      <w:r w:rsidRPr="00035A28">
        <w:rPr>
          <w:sz w:val="24"/>
        </w:rPr>
        <w:t xml:space="preserve"> momentan aus Sicht des</w:t>
      </w:r>
      <w:r>
        <w:rPr>
          <w:sz w:val="24"/>
        </w:rPr>
        <w:t xml:space="preserve"> </w:t>
      </w:r>
      <w:r w:rsidRPr="00035A28">
        <w:rPr>
          <w:sz w:val="24"/>
        </w:rPr>
        <w:t xml:space="preserve">Schularztes eine besondere Therapie </w:t>
      </w:r>
      <w:r w:rsidR="00317648">
        <w:rPr>
          <w:sz w:val="24"/>
        </w:rPr>
        <w:t>bzw.</w:t>
      </w:r>
      <w:r>
        <w:rPr>
          <w:sz w:val="24"/>
        </w:rPr>
        <w:t xml:space="preserve"> </w:t>
      </w:r>
      <w:r w:rsidRPr="00035A28">
        <w:rPr>
          <w:sz w:val="24"/>
        </w:rPr>
        <w:t>Förderung des Kindes</w:t>
      </w:r>
      <w:r>
        <w:rPr>
          <w:sz w:val="24"/>
        </w:rPr>
        <w:t xml:space="preserve"> notwendig ist. Dabei soll sich der </w:t>
      </w:r>
      <w:r w:rsidRPr="00035A28">
        <w:rPr>
          <w:sz w:val="24"/>
        </w:rPr>
        <w:t>der</w:t>
      </w:r>
      <w:r>
        <w:rPr>
          <w:sz w:val="24"/>
        </w:rPr>
        <w:t xml:space="preserve"> </w:t>
      </w:r>
      <w:r w:rsidRPr="00035A28">
        <w:rPr>
          <w:sz w:val="24"/>
        </w:rPr>
        <w:t>Schul</w:t>
      </w:r>
      <w:r w:rsidR="002239F9">
        <w:rPr>
          <w:sz w:val="24"/>
        </w:rPr>
        <w:softHyphen/>
      </w:r>
      <w:r w:rsidRPr="00035A28">
        <w:rPr>
          <w:sz w:val="24"/>
        </w:rPr>
        <w:t xml:space="preserve">arzt </w:t>
      </w:r>
      <w:r>
        <w:rPr>
          <w:sz w:val="24"/>
        </w:rPr>
        <w:t xml:space="preserve">diese Frage </w:t>
      </w:r>
      <w:r w:rsidRPr="00035A28">
        <w:rPr>
          <w:sz w:val="24"/>
        </w:rPr>
        <w:t>bei jedem untersuchten</w:t>
      </w:r>
      <w:r>
        <w:rPr>
          <w:sz w:val="24"/>
        </w:rPr>
        <w:t xml:space="preserve"> </w:t>
      </w:r>
      <w:r w:rsidRPr="00035A28">
        <w:rPr>
          <w:sz w:val="24"/>
        </w:rPr>
        <w:t>Kind</w:t>
      </w:r>
      <w:r>
        <w:rPr>
          <w:sz w:val="24"/>
        </w:rPr>
        <w:t xml:space="preserve"> </w:t>
      </w:r>
      <w:r w:rsidRPr="00035A28">
        <w:rPr>
          <w:sz w:val="24"/>
        </w:rPr>
        <w:t>stellen, unabhängig</w:t>
      </w:r>
      <w:r>
        <w:rPr>
          <w:sz w:val="24"/>
        </w:rPr>
        <w:t xml:space="preserve"> </w:t>
      </w:r>
      <w:r w:rsidRPr="00035A28">
        <w:rPr>
          <w:sz w:val="24"/>
        </w:rPr>
        <w:t>davon, ob derzeit eine</w:t>
      </w:r>
      <w:r>
        <w:rPr>
          <w:sz w:val="24"/>
        </w:rPr>
        <w:t xml:space="preserve"> </w:t>
      </w:r>
      <w:r w:rsidRPr="00035A28">
        <w:rPr>
          <w:sz w:val="24"/>
        </w:rPr>
        <w:t>spe</w:t>
      </w:r>
      <w:r w:rsidR="002239F9">
        <w:rPr>
          <w:sz w:val="24"/>
        </w:rPr>
        <w:softHyphen/>
      </w:r>
      <w:r w:rsidRPr="00035A28">
        <w:rPr>
          <w:sz w:val="24"/>
        </w:rPr>
        <w:t xml:space="preserve">zielle Therapie </w:t>
      </w:r>
      <w:r w:rsidR="00317648">
        <w:rPr>
          <w:sz w:val="24"/>
        </w:rPr>
        <w:t>bzw.</w:t>
      </w:r>
      <w:r>
        <w:rPr>
          <w:sz w:val="24"/>
        </w:rPr>
        <w:t xml:space="preserve"> </w:t>
      </w:r>
      <w:r w:rsidRPr="00035A28">
        <w:rPr>
          <w:sz w:val="24"/>
        </w:rPr>
        <w:t>Förderung erfolgt oder nicht.</w:t>
      </w:r>
      <w:r>
        <w:rPr>
          <w:sz w:val="24"/>
        </w:rPr>
        <w:t xml:space="preserve"> </w:t>
      </w:r>
      <w:r w:rsidRPr="00035A28">
        <w:rPr>
          <w:sz w:val="24"/>
        </w:rPr>
        <w:t>Therapien</w:t>
      </w:r>
      <w:r w:rsidR="00317648">
        <w:rPr>
          <w:sz w:val="24"/>
        </w:rPr>
        <w:t xml:space="preserve"> bzw.</w:t>
      </w:r>
      <w:r w:rsidRPr="00035A28">
        <w:rPr>
          <w:sz w:val="24"/>
        </w:rPr>
        <w:t xml:space="preserve"> Förderungen,</w:t>
      </w:r>
      <w:r>
        <w:rPr>
          <w:sz w:val="24"/>
        </w:rPr>
        <w:t xml:space="preserve"> </w:t>
      </w:r>
      <w:r w:rsidRPr="00035A28">
        <w:rPr>
          <w:sz w:val="24"/>
        </w:rPr>
        <w:t>die früher erfolgt, jetzt</w:t>
      </w:r>
      <w:r>
        <w:rPr>
          <w:sz w:val="24"/>
        </w:rPr>
        <w:t xml:space="preserve"> </w:t>
      </w:r>
      <w:r w:rsidRPr="00035A28">
        <w:rPr>
          <w:sz w:val="24"/>
        </w:rPr>
        <w:t>aber abgeschlossen sind</w:t>
      </w:r>
      <w:r w:rsidR="00317648">
        <w:rPr>
          <w:sz w:val="24"/>
        </w:rPr>
        <w:t>,</w:t>
      </w:r>
      <w:r>
        <w:rPr>
          <w:sz w:val="24"/>
        </w:rPr>
        <w:t xml:space="preserve"> </w:t>
      </w:r>
      <w:r w:rsidRPr="00035A28">
        <w:rPr>
          <w:sz w:val="24"/>
        </w:rPr>
        <w:t>werden nicht mehr bewertet,</w:t>
      </w:r>
      <w:r>
        <w:rPr>
          <w:sz w:val="24"/>
        </w:rPr>
        <w:t xml:space="preserve"> </w:t>
      </w:r>
      <w:r w:rsidRPr="00035A28">
        <w:rPr>
          <w:sz w:val="24"/>
        </w:rPr>
        <w:t>wenn das Kind aktuell</w:t>
      </w:r>
      <w:r>
        <w:rPr>
          <w:sz w:val="24"/>
        </w:rPr>
        <w:t xml:space="preserve"> </w:t>
      </w:r>
      <w:r w:rsidRPr="00035A28">
        <w:rPr>
          <w:sz w:val="24"/>
        </w:rPr>
        <w:t>keinen Förderbedarf mehr</w:t>
      </w:r>
      <w:r>
        <w:rPr>
          <w:sz w:val="24"/>
        </w:rPr>
        <w:t xml:space="preserve"> hat (vgl. </w:t>
      </w:r>
      <w:proofErr w:type="spellStart"/>
      <w:r>
        <w:rPr>
          <w:sz w:val="24"/>
        </w:rPr>
        <w:t>Epi</w:t>
      </w:r>
      <w:proofErr w:type="spellEnd"/>
      <w:r>
        <w:rPr>
          <w:sz w:val="24"/>
        </w:rPr>
        <w:t xml:space="preserve">-Münster-Definitionen). </w:t>
      </w:r>
    </w:p>
    <w:p w:rsidR="000B56F3" w:rsidRPr="000B56F3" w:rsidRDefault="000B56F3" w:rsidP="000B56F3">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062"/>
        <w:gridCol w:w="1106"/>
        <w:gridCol w:w="1000"/>
        <w:gridCol w:w="1966"/>
        <w:gridCol w:w="1984"/>
      </w:tblGrid>
      <w:tr w:rsidR="000B56F3" w:rsidRPr="000B56F3" w:rsidTr="000B56F3">
        <w:trPr>
          <w:cantSplit/>
        </w:trPr>
        <w:tc>
          <w:tcPr>
            <w:tcW w:w="9072" w:type="dxa"/>
            <w:gridSpan w:val="6"/>
            <w:tcBorders>
              <w:top w:val="nil"/>
              <w:left w:val="nil"/>
              <w:bottom w:val="nil"/>
              <w:right w:val="nil"/>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proofErr w:type="spellStart"/>
            <w:r w:rsidRPr="000B56F3">
              <w:rPr>
                <w:rFonts w:ascii="Arial" w:hAnsi="Arial" w:cs="Arial"/>
                <w:b/>
                <w:bCs/>
                <w:color w:val="000000"/>
                <w:sz w:val="18"/>
                <w:szCs w:val="18"/>
              </w:rPr>
              <w:t>TherNotw_txt_neu</w:t>
            </w:r>
            <w:proofErr w:type="spellEnd"/>
          </w:p>
        </w:tc>
      </w:tr>
      <w:tr w:rsidR="000B56F3" w:rsidRPr="000B56F3" w:rsidTr="000B56F3">
        <w:trPr>
          <w:cantSplit/>
        </w:trPr>
        <w:tc>
          <w:tcPr>
            <w:tcW w:w="3016" w:type="dxa"/>
            <w:gridSpan w:val="2"/>
            <w:tcBorders>
              <w:top w:val="single" w:sz="16" w:space="0" w:color="000000"/>
              <w:left w:val="single" w:sz="16" w:space="0" w:color="000000"/>
              <w:bottom w:val="single" w:sz="16" w:space="0" w:color="000000"/>
              <w:right w:val="nil"/>
            </w:tcBorders>
            <w:shd w:val="clear" w:color="auto" w:fill="FFFFFF"/>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Prozent</w:t>
            </w:r>
          </w:p>
        </w:tc>
        <w:tc>
          <w:tcPr>
            <w:tcW w:w="1966"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Gültige Prozente</w:t>
            </w:r>
          </w:p>
        </w:tc>
        <w:tc>
          <w:tcPr>
            <w:tcW w:w="1984" w:type="dxa"/>
            <w:tcBorders>
              <w:top w:val="single" w:sz="16" w:space="0" w:color="000000"/>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Kumulierte Prozente</w:t>
            </w:r>
          </w:p>
        </w:tc>
      </w:tr>
      <w:tr w:rsidR="000B56F3" w:rsidRPr="000B56F3" w:rsidTr="000B56F3">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Gültig</w:t>
            </w:r>
          </w:p>
        </w:tc>
        <w:tc>
          <w:tcPr>
            <w:tcW w:w="2062" w:type="dxa"/>
            <w:tcBorders>
              <w:top w:val="single" w:sz="16" w:space="0" w:color="000000"/>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1,00 nicht notwendig</w:t>
            </w:r>
          </w:p>
        </w:tc>
        <w:tc>
          <w:tcPr>
            <w:tcW w:w="1106" w:type="dxa"/>
            <w:tcBorders>
              <w:top w:val="single" w:sz="16" w:space="0" w:color="000000"/>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9927</w:t>
            </w:r>
          </w:p>
        </w:tc>
        <w:tc>
          <w:tcPr>
            <w:tcW w:w="1000"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51,8</w:t>
            </w:r>
          </w:p>
        </w:tc>
        <w:tc>
          <w:tcPr>
            <w:tcW w:w="1966"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60,0</w:t>
            </w:r>
          </w:p>
        </w:tc>
        <w:tc>
          <w:tcPr>
            <w:tcW w:w="1984" w:type="dxa"/>
            <w:tcBorders>
              <w:top w:val="single" w:sz="16" w:space="0" w:color="000000"/>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60,0</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2,00 sinnvoll</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1924</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w:t>
            </w:r>
          </w:p>
        </w:tc>
        <w:tc>
          <w:tcPr>
            <w:tcW w:w="1966"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11,6</w:t>
            </w:r>
          </w:p>
        </w:tc>
        <w:tc>
          <w:tcPr>
            <w:tcW w:w="1984"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71,6</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3,00  erforderlich</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4693</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24,5</w:t>
            </w:r>
          </w:p>
        </w:tc>
        <w:tc>
          <w:tcPr>
            <w:tcW w:w="1966"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28,4</w:t>
            </w:r>
          </w:p>
        </w:tc>
        <w:tc>
          <w:tcPr>
            <w:tcW w:w="1984"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16544</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86,4</w:t>
            </w:r>
          </w:p>
        </w:tc>
        <w:tc>
          <w:tcPr>
            <w:tcW w:w="1966"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984"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954" w:type="dxa"/>
            <w:tcBorders>
              <w:top w:val="nil"/>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Fehlend</w:t>
            </w: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2610</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13,6</w:t>
            </w:r>
          </w:p>
        </w:tc>
        <w:tc>
          <w:tcPr>
            <w:tcW w:w="1966" w:type="dxa"/>
            <w:tcBorders>
              <w:top w:val="nil"/>
              <w:bottom w:val="nil"/>
            </w:tcBorders>
            <w:shd w:val="clear" w:color="auto" w:fill="FFFFFF"/>
          </w:tcPr>
          <w:p w:rsidR="000B56F3" w:rsidRPr="000B56F3" w:rsidRDefault="000B56F3" w:rsidP="000B56F3">
            <w:pPr>
              <w:autoSpaceDE w:val="0"/>
              <w:autoSpaceDN w:val="0"/>
              <w:adjustRightInd w:val="0"/>
              <w:rPr>
                <w:sz w:val="24"/>
                <w:szCs w:val="24"/>
              </w:rPr>
            </w:pPr>
          </w:p>
        </w:tc>
        <w:tc>
          <w:tcPr>
            <w:tcW w:w="1984"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3016" w:type="dxa"/>
            <w:gridSpan w:val="2"/>
            <w:tcBorders>
              <w:top w:val="nil"/>
              <w:left w:val="single" w:sz="16" w:space="0" w:color="000000"/>
              <w:bottom w:val="single" w:sz="16" w:space="0" w:color="000000"/>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966" w:type="dxa"/>
            <w:tcBorders>
              <w:top w:val="nil"/>
              <w:bottom w:val="single" w:sz="16" w:space="0" w:color="000000"/>
            </w:tcBorders>
            <w:shd w:val="clear" w:color="auto" w:fill="FFFFFF"/>
          </w:tcPr>
          <w:p w:rsidR="000B56F3" w:rsidRPr="000B56F3" w:rsidRDefault="000B56F3" w:rsidP="000B56F3">
            <w:pPr>
              <w:autoSpaceDE w:val="0"/>
              <w:autoSpaceDN w:val="0"/>
              <w:adjustRightInd w:val="0"/>
              <w:rPr>
                <w:sz w:val="24"/>
                <w:szCs w:val="24"/>
              </w:rPr>
            </w:pPr>
          </w:p>
        </w:tc>
        <w:tc>
          <w:tcPr>
            <w:tcW w:w="1984" w:type="dxa"/>
            <w:tcBorders>
              <w:top w:val="nil"/>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bl>
    <w:p w:rsidR="000B56F3" w:rsidRPr="000B56F3" w:rsidRDefault="000B56F3" w:rsidP="000B56F3">
      <w:pPr>
        <w:autoSpaceDE w:val="0"/>
        <w:autoSpaceDN w:val="0"/>
        <w:adjustRightInd w:val="0"/>
        <w:spacing w:line="400" w:lineRule="atLeast"/>
        <w:rPr>
          <w:sz w:val="24"/>
          <w:szCs w:val="24"/>
        </w:rPr>
      </w:pPr>
    </w:p>
    <w:p w:rsidR="003008A2" w:rsidRPr="00B840ED" w:rsidRDefault="003008A2" w:rsidP="003008A2">
      <w:pPr>
        <w:autoSpaceDE w:val="0"/>
        <w:autoSpaceDN w:val="0"/>
        <w:adjustRightInd w:val="0"/>
        <w:spacing w:line="400" w:lineRule="atLeast"/>
        <w:rPr>
          <w:sz w:val="24"/>
          <w:szCs w:val="24"/>
        </w:rPr>
      </w:pPr>
    </w:p>
    <w:p w:rsidR="00317648" w:rsidRDefault="00317648" w:rsidP="00CA546F">
      <w:pPr>
        <w:spacing w:line="276" w:lineRule="auto"/>
        <w:jc w:val="both"/>
        <w:rPr>
          <w:sz w:val="24"/>
        </w:rPr>
      </w:pPr>
      <w:r>
        <w:rPr>
          <w:sz w:val="24"/>
        </w:rPr>
        <w:t xml:space="preserve">Die Kategorien 2 (Therapie sinnvoll) und 3 (Therapie erforderlich) werden zusammengefasst und bilden insgesamt den Anteil an Kindern ab, bei denen ein Förderbedarf besteht. </w:t>
      </w:r>
    </w:p>
    <w:p w:rsidR="003008A2" w:rsidRDefault="00317648" w:rsidP="00CA546F">
      <w:pPr>
        <w:autoSpaceDE w:val="0"/>
        <w:autoSpaceDN w:val="0"/>
        <w:adjustRightInd w:val="0"/>
        <w:spacing w:before="120"/>
        <w:jc w:val="both"/>
        <w:rPr>
          <w:sz w:val="24"/>
          <w:szCs w:val="24"/>
        </w:rPr>
      </w:pPr>
      <w:r>
        <w:rPr>
          <w:sz w:val="24"/>
          <w:szCs w:val="24"/>
        </w:rPr>
        <w:t>(Variable: Förderbedarf)</w:t>
      </w:r>
    </w:p>
    <w:p w:rsidR="00EC0C7A" w:rsidRPr="00EC0C7A" w:rsidRDefault="00EC0C7A" w:rsidP="00EC0C7A">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062"/>
        <w:gridCol w:w="1106"/>
        <w:gridCol w:w="1000"/>
        <w:gridCol w:w="1966"/>
        <w:gridCol w:w="1984"/>
      </w:tblGrid>
      <w:tr w:rsidR="00EC0C7A" w:rsidRPr="00EC0C7A" w:rsidTr="00EC0C7A">
        <w:trPr>
          <w:cantSplit/>
        </w:trPr>
        <w:tc>
          <w:tcPr>
            <w:tcW w:w="9072" w:type="dxa"/>
            <w:gridSpan w:val="6"/>
            <w:tcBorders>
              <w:top w:val="nil"/>
              <w:left w:val="nil"/>
              <w:bottom w:val="nil"/>
              <w:right w:val="nil"/>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b/>
                <w:bCs/>
                <w:color w:val="000000"/>
                <w:sz w:val="18"/>
                <w:szCs w:val="18"/>
              </w:rPr>
              <w:t>Förderbedarf</w:t>
            </w:r>
          </w:p>
        </w:tc>
      </w:tr>
      <w:tr w:rsidR="00EC0C7A" w:rsidRPr="00EC0C7A" w:rsidTr="00EC0C7A">
        <w:trPr>
          <w:cantSplit/>
        </w:trPr>
        <w:tc>
          <w:tcPr>
            <w:tcW w:w="3016" w:type="dxa"/>
            <w:gridSpan w:val="2"/>
            <w:tcBorders>
              <w:top w:val="single" w:sz="16" w:space="0" w:color="000000"/>
              <w:left w:val="single" w:sz="16" w:space="0" w:color="000000"/>
              <w:bottom w:val="single" w:sz="16" w:space="0" w:color="000000"/>
              <w:right w:val="nil"/>
            </w:tcBorders>
            <w:shd w:val="clear" w:color="auto" w:fill="FFFFFF"/>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Prozent</w:t>
            </w:r>
          </w:p>
        </w:tc>
        <w:tc>
          <w:tcPr>
            <w:tcW w:w="1966"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Gültige Prozente</w:t>
            </w:r>
          </w:p>
        </w:tc>
        <w:tc>
          <w:tcPr>
            <w:tcW w:w="1984" w:type="dxa"/>
            <w:tcBorders>
              <w:top w:val="single" w:sz="16" w:space="0" w:color="000000"/>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Kumulierte Prozente</w:t>
            </w:r>
          </w:p>
        </w:tc>
      </w:tr>
      <w:tr w:rsidR="00EC0C7A" w:rsidRPr="00EC0C7A" w:rsidTr="00EC0C7A">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Gültig</w:t>
            </w:r>
          </w:p>
        </w:tc>
        <w:tc>
          <w:tcPr>
            <w:tcW w:w="2062" w:type="dxa"/>
            <w:tcBorders>
              <w:top w:val="single" w:sz="16" w:space="0" w:color="000000"/>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,00 nein</w:t>
            </w:r>
          </w:p>
        </w:tc>
        <w:tc>
          <w:tcPr>
            <w:tcW w:w="1106" w:type="dxa"/>
            <w:tcBorders>
              <w:top w:val="single" w:sz="16" w:space="0" w:color="000000"/>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9927</w:t>
            </w:r>
          </w:p>
        </w:tc>
        <w:tc>
          <w:tcPr>
            <w:tcW w:w="1000"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51,8</w:t>
            </w:r>
          </w:p>
        </w:tc>
        <w:tc>
          <w:tcPr>
            <w:tcW w:w="1966"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60,0</w:t>
            </w:r>
          </w:p>
        </w:tc>
        <w:tc>
          <w:tcPr>
            <w:tcW w:w="1984" w:type="dxa"/>
            <w:tcBorders>
              <w:top w:val="single" w:sz="16" w:space="0" w:color="000000"/>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60,0</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1,00 ja</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6617</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34,5</w:t>
            </w:r>
          </w:p>
        </w:tc>
        <w:tc>
          <w:tcPr>
            <w:tcW w:w="1966"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40,0</w:t>
            </w:r>
          </w:p>
        </w:tc>
        <w:tc>
          <w:tcPr>
            <w:tcW w:w="1984" w:type="dxa"/>
            <w:tcBorders>
              <w:top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16544</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86,4</w:t>
            </w:r>
          </w:p>
        </w:tc>
        <w:tc>
          <w:tcPr>
            <w:tcW w:w="1966"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984"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954" w:type="dxa"/>
            <w:tcBorders>
              <w:top w:val="nil"/>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Fehlend</w:t>
            </w: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2610</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13,6</w:t>
            </w:r>
          </w:p>
        </w:tc>
        <w:tc>
          <w:tcPr>
            <w:tcW w:w="1966" w:type="dxa"/>
            <w:tcBorders>
              <w:top w:val="nil"/>
              <w:bottom w:val="nil"/>
            </w:tcBorders>
            <w:shd w:val="clear" w:color="auto" w:fill="FFFFFF"/>
          </w:tcPr>
          <w:p w:rsidR="00EC0C7A" w:rsidRPr="00EC0C7A" w:rsidRDefault="00EC0C7A" w:rsidP="00EC0C7A">
            <w:pPr>
              <w:autoSpaceDE w:val="0"/>
              <w:autoSpaceDN w:val="0"/>
              <w:adjustRightInd w:val="0"/>
              <w:rPr>
                <w:sz w:val="24"/>
                <w:szCs w:val="24"/>
              </w:rPr>
            </w:pPr>
          </w:p>
        </w:tc>
        <w:tc>
          <w:tcPr>
            <w:tcW w:w="1984"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3016" w:type="dxa"/>
            <w:gridSpan w:val="2"/>
            <w:tcBorders>
              <w:top w:val="nil"/>
              <w:left w:val="single" w:sz="16" w:space="0" w:color="000000"/>
              <w:bottom w:val="single" w:sz="16" w:space="0" w:color="000000"/>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966" w:type="dxa"/>
            <w:tcBorders>
              <w:top w:val="nil"/>
              <w:bottom w:val="single" w:sz="16" w:space="0" w:color="000000"/>
            </w:tcBorders>
            <w:shd w:val="clear" w:color="auto" w:fill="FFFFFF"/>
          </w:tcPr>
          <w:p w:rsidR="00EC0C7A" w:rsidRPr="00EC0C7A" w:rsidRDefault="00EC0C7A" w:rsidP="00EC0C7A">
            <w:pPr>
              <w:autoSpaceDE w:val="0"/>
              <w:autoSpaceDN w:val="0"/>
              <w:adjustRightInd w:val="0"/>
              <w:rPr>
                <w:sz w:val="24"/>
                <w:szCs w:val="24"/>
              </w:rPr>
            </w:pPr>
          </w:p>
        </w:tc>
        <w:tc>
          <w:tcPr>
            <w:tcW w:w="1984" w:type="dxa"/>
            <w:tcBorders>
              <w:top w:val="nil"/>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bl>
    <w:p w:rsidR="00EC0C7A" w:rsidRPr="00EC0C7A" w:rsidRDefault="00EC0C7A" w:rsidP="00EC0C7A">
      <w:pPr>
        <w:autoSpaceDE w:val="0"/>
        <w:autoSpaceDN w:val="0"/>
        <w:adjustRightInd w:val="0"/>
        <w:spacing w:line="400" w:lineRule="atLeast"/>
        <w:rPr>
          <w:sz w:val="24"/>
          <w:szCs w:val="24"/>
        </w:rPr>
      </w:pPr>
    </w:p>
    <w:p w:rsidR="00317648" w:rsidRPr="00317648" w:rsidRDefault="00317648" w:rsidP="00317648">
      <w:pPr>
        <w:autoSpaceDE w:val="0"/>
        <w:autoSpaceDN w:val="0"/>
        <w:adjustRightInd w:val="0"/>
        <w:rPr>
          <w:sz w:val="24"/>
          <w:szCs w:val="24"/>
        </w:rPr>
      </w:pPr>
    </w:p>
    <w:p w:rsidR="006963B8" w:rsidRDefault="00CA546F" w:rsidP="00CA546F">
      <w:pPr>
        <w:spacing w:line="276" w:lineRule="auto"/>
        <w:jc w:val="both"/>
        <w:rPr>
          <w:b/>
          <w:sz w:val="24"/>
        </w:rPr>
      </w:pPr>
      <w:r w:rsidRPr="00CA546F">
        <w:rPr>
          <w:b/>
          <w:sz w:val="24"/>
        </w:rPr>
        <w:t xml:space="preserve">Dies betrifft insgesamt </w:t>
      </w:r>
      <w:r w:rsidR="00EC0C7A" w:rsidRPr="00EC0C7A">
        <w:rPr>
          <w:b/>
          <w:sz w:val="24"/>
        </w:rPr>
        <w:t>6617</w:t>
      </w:r>
      <w:r w:rsidR="00EC0C7A">
        <w:rPr>
          <w:b/>
          <w:sz w:val="24"/>
        </w:rPr>
        <w:t xml:space="preserve"> </w:t>
      </w:r>
      <w:r w:rsidRPr="00CA546F">
        <w:rPr>
          <w:b/>
          <w:sz w:val="24"/>
        </w:rPr>
        <w:t xml:space="preserve">von </w:t>
      </w:r>
      <w:r w:rsidR="00EC0C7A" w:rsidRPr="00EC0C7A">
        <w:rPr>
          <w:b/>
          <w:sz w:val="24"/>
        </w:rPr>
        <w:t>16544</w:t>
      </w:r>
      <w:r w:rsidR="00EC0C7A">
        <w:rPr>
          <w:b/>
          <w:sz w:val="24"/>
        </w:rPr>
        <w:t xml:space="preserve"> </w:t>
      </w:r>
      <w:r w:rsidRPr="00CA546F">
        <w:rPr>
          <w:b/>
          <w:sz w:val="24"/>
        </w:rPr>
        <w:t>Kindern (40,</w:t>
      </w:r>
      <w:r w:rsidR="00EC0C7A">
        <w:rPr>
          <w:b/>
          <w:sz w:val="24"/>
        </w:rPr>
        <w:t>0</w:t>
      </w:r>
      <w:r w:rsidRPr="00CA546F">
        <w:rPr>
          <w:b/>
          <w:sz w:val="24"/>
        </w:rPr>
        <w:t>%)</w:t>
      </w:r>
      <w:r>
        <w:rPr>
          <w:sz w:val="24"/>
        </w:rPr>
        <w:t>. Fehlende Werte gibt es insbe</w:t>
      </w:r>
      <w:r w:rsidR="002239F9">
        <w:rPr>
          <w:sz w:val="24"/>
        </w:rPr>
        <w:softHyphen/>
      </w:r>
      <w:r>
        <w:rPr>
          <w:sz w:val="24"/>
        </w:rPr>
        <w:t xml:space="preserve">sondere in den Jahren 2004 sowie 2010 und 2011. Dies ist vor allem darauf zurückzuführen, dass in den Jahren 2010 und 2011 Personalwechsel stattfanden. </w:t>
      </w:r>
      <w:r w:rsidR="006963B8" w:rsidRPr="00CA546F">
        <w:rPr>
          <w:sz w:val="24"/>
        </w:rPr>
        <w:t>Die Einschätzung der Vari</w:t>
      </w:r>
      <w:r w:rsidR="002239F9">
        <w:rPr>
          <w:sz w:val="24"/>
        </w:rPr>
        <w:softHyphen/>
      </w:r>
      <w:r w:rsidR="006963B8" w:rsidRPr="00CA546F">
        <w:rPr>
          <w:sz w:val="24"/>
        </w:rPr>
        <w:t>able durch de</w:t>
      </w:r>
      <w:r w:rsidR="00A709D9">
        <w:rPr>
          <w:sz w:val="24"/>
        </w:rPr>
        <w:t>n Schularzt erfordert Erfahrung. Es ist zu vermuten, dass</w:t>
      </w:r>
      <w:r w:rsidR="006963B8" w:rsidRPr="00CA546F">
        <w:rPr>
          <w:sz w:val="24"/>
        </w:rPr>
        <w:t xml:space="preserve"> die neu einstellten Är</w:t>
      </w:r>
      <w:r w:rsidR="006963B8" w:rsidRPr="00CA546F">
        <w:rPr>
          <w:sz w:val="24"/>
        </w:rPr>
        <w:t>z</w:t>
      </w:r>
      <w:r w:rsidR="006963B8" w:rsidRPr="00CA546F">
        <w:rPr>
          <w:sz w:val="24"/>
        </w:rPr>
        <w:t xml:space="preserve">te </w:t>
      </w:r>
      <w:r w:rsidR="00A709D9">
        <w:rPr>
          <w:sz w:val="24"/>
        </w:rPr>
        <w:t>noch</w:t>
      </w:r>
      <w:r w:rsidR="006963B8" w:rsidRPr="00CA546F">
        <w:rPr>
          <w:sz w:val="24"/>
        </w:rPr>
        <w:t xml:space="preserve"> Unsicherheiten beim Bewerten zeigten.</w:t>
      </w:r>
      <w:r w:rsidR="006963B8">
        <w:rPr>
          <w:b/>
          <w:sz w:val="24"/>
        </w:rPr>
        <w:t xml:space="preserve"> </w:t>
      </w:r>
    </w:p>
    <w:p w:rsidR="003008A2" w:rsidRDefault="003008A2">
      <w:pPr>
        <w:rPr>
          <w:b/>
          <w:sz w:val="24"/>
        </w:rPr>
      </w:pPr>
      <w:r>
        <w:rPr>
          <w:b/>
          <w:sz w:val="24"/>
        </w:rPr>
        <w:br w:type="page"/>
      </w:r>
    </w:p>
    <w:p w:rsidR="005F3D1A" w:rsidRDefault="004B4041" w:rsidP="005F3D1A">
      <w:pPr>
        <w:spacing w:after="120" w:line="276" w:lineRule="auto"/>
        <w:rPr>
          <w:b/>
          <w:sz w:val="24"/>
        </w:rPr>
      </w:pPr>
      <w:r>
        <w:rPr>
          <w:b/>
          <w:sz w:val="24"/>
        </w:rPr>
        <w:lastRenderedPageBreak/>
        <w:t xml:space="preserve">1.2 </w:t>
      </w:r>
      <w:r w:rsidR="00CA546F">
        <w:rPr>
          <w:b/>
          <w:sz w:val="24"/>
        </w:rPr>
        <w:t>Kinder mit Auffälligkeiten</w:t>
      </w:r>
    </w:p>
    <w:p w:rsidR="005F3D1A" w:rsidRDefault="00CA546F" w:rsidP="00CA546F">
      <w:pPr>
        <w:spacing w:after="120" w:line="276" w:lineRule="auto"/>
        <w:jc w:val="both"/>
        <w:rPr>
          <w:sz w:val="24"/>
        </w:rPr>
      </w:pPr>
      <w:r>
        <w:rPr>
          <w:sz w:val="24"/>
        </w:rPr>
        <w:t xml:space="preserve">Diese Variable erfasst die </w:t>
      </w:r>
      <w:r w:rsidR="005F3D1A">
        <w:rPr>
          <w:sz w:val="24"/>
        </w:rPr>
        <w:t>schulärztliche Gesamtbeurteilung des Kindes bezüglich der Ein</w:t>
      </w:r>
      <w:r w:rsidR="002239F9">
        <w:rPr>
          <w:sz w:val="24"/>
        </w:rPr>
        <w:softHyphen/>
      </w:r>
      <w:r w:rsidR="005F3D1A">
        <w:rPr>
          <w:sz w:val="24"/>
        </w:rPr>
        <w:t>schulung</w:t>
      </w:r>
      <w:r>
        <w:rPr>
          <w:sz w:val="24"/>
        </w:rPr>
        <w:t>.</w:t>
      </w:r>
      <w:r w:rsidR="005F3D1A">
        <w:rPr>
          <w:sz w:val="24"/>
        </w:rPr>
        <w:t xml:space="preserve"> </w:t>
      </w:r>
      <w:r>
        <w:rPr>
          <w:sz w:val="24"/>
        </w:rPr>
        <w:t>Der Schularzt gibt seine Gesamteinschätzung dabei mit Blick auf die konkrete g</w:t>
      </w:r>
      <w:r>
        <w:rPr>
          <w:sz w:val="24"/>
        </w:rPr>
        <w:t>e</w:t>
      </w:r>
      <w:r>
        <w:rPr>
          <w:sz w:val="24"/>
        </w:rPr>
        <w:t xml:space="preserve">wählte örtliche Schule ab </w:t>
      </w:r>
      <w:r w:rsidR="005F3D1A">
        <w:rPr>
          <w:sz w:val="24"/>
        </w:rPr>
        <w:t xml:space="preserve">(vgl. </w:t>
      </w:r>
      <w:proofErr w:type="spellStart"/>
      <w:r w:rsidR="005F3D1A">
        <w:rPr>
          <w:sz w:val="24"/>
        </w:rPr>
        <w:t>Epi</w:t>
      </w:r>
      <w:proofErr w:type="spellEnd"/>
      <w:r w:rsidR="005F3D1A">
        <w:rPr>
          <w:sz w:val="24"/>
        </w:rPr>
        <w:t xml:space="preserve">-Münster-Definitionen). </w:t>
      </w:r>
    </w:p>
    <w:p w:rsidR="005F3D1A" w:rsidRDefault="00CA546F" w:rsidP="005F3D1A">
      <w:pPr>
        <w:spacing w:after="120" w:line="276" w:lineRule="auto"/>
        <w:rPr>
          <w:sz w:val="24"/>
        </w:rPr>
      </w:pPr>
      <w:r>
        <w:rPr>
          <w:sz w:val="24"/>
        </w:rPr>
        <w:t>(</w:t>
      </w:r>
      <w:r w:rsidR="005F3D1A" w:rsidRPr="00CA546F">
        <w:rPr>
          <w:sz w:val="24"/>
        </w:rPr>
        <w:t>Variable</w:t>
      </w:r>
      <w:r>
        <w:rPr>
          <w:sz w:val="24"/>
        </w:rPr>
        <w:t xml:space="preserve">: </w:t>
      </w:r>
      <w:proofErr w:type="spellStart"/>
      <w:r>
        <w:rPr>
          <w:sz w:val="24"/>
        </w:rPr>
        <w:t>Zeugnis_neu</w:t>
      </w:r>
      <w:proofErr w:type="spellEnd"/>
      <w:r>
        <w:rPr>
          <w:sz w:val="24"/>
        </w:rPr>
        <w:t>)</w:t>
      </w:r>
    </w:p>
    <w:p w:rsidR="00A709D9" w:rsidRPr="00A709D9" w:rsidRDefault="00A709D9" w:rsidP="00A709D9">
      <w:pPr>
        <w:autoSpaceDE w:val="0"/>
        <w:autoSpaceDN w:val="0"/>
        <w:adjustRightInd w:val="0"/>
        <w:rPr>
          <w:sz w:val="24"/>
          <w:szCs w:val="24"/>
        </w:rPr>
      </w:pPr>
    </w:p>
    <w:p w:rsidR="000B56F3" w:rsidRPr="000B56F3" w:rsidRDefault="000B56F3" w:rsidP="000B56F3">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6"/>
        <w:gridCol w:w="2426"/>
        <w:gridCol w:w="1106"/>
        <w:gridCol w:w="1000"/>
        <w:gridCol w:w="1742"/>
        <w:gridCol w:w="1842"/>
      </w:tblGrid>
      <w:tr w:rsidR="000B56F3" w:rsidRPr="000B56F3" w:rsidTr="000B56F3">
        <w:trPr>
          <w:cantSplit/>
        </w:trPr>
        <w:tc>
          <w:tcPr>
            <w:tcW w:w="9072" w:type="dxa"/>
            <w:gridSpan w:val="6"/>
            <w:tcBorders>
              <w:top w:val="nil"/>
              <w:left w:val="nil"/>
              <w:bottom w:val="nil"/>
              <w:right w:val="nil"/>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proofErr w:type="spellStart"/>
            <w:r w:rsidRPr="000B56F3">
              <w:rPr>
                <w:rFonts w:ascii="Arial" w:hAnsi="Arial" w:cs="Arial"/>
                <w:b/>
                <w:bCs/>
                <w:color w:val="000000"/>
                <w:sz w:val="18"/>
                <w:szCs w:val="18"/>
              </w:rPr>
              <w:t>zeugnis_neu_neu</w:t>
            </w:r>
            <w:proofErr w:type="spellEnd"/>
          </w:p>
        </w:tc>
      </w:tr>
      <w:tr w:rsidR="000B56F3" w:rsidRPr="000B56F3" w:rsidTr="000B56F3">
        <w:trPr>
          <w:cantSplit/>
        </w:trPr>
        <w:tc>
          <w:tcPr>
            <w:tcW w:w="3382" w:type="dxa"/>
            <w:gridSpan w:val="2"/>
            <w:tcBorders>
              <w:top w:val="single" w:sz="16" w:space="0" w:color="000000"/>
              <w:left w:val="single" w:sz="16" w:space="0" w:color="000000"/>
              <w:bottom w:val="single" w:sz="16" w:space="0" w:color="000000"/>
              <w:right w:val="nil"/>
            </w:tcBorders>
            <w:shd w:val="clear" w:color="auto" w:fill="FFFFFF"/>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Prozent</w:t>
            </w:r>
          </w:p>
        </w:tc>
        <w:tc>
          <w:tcPr>
            <w:tcW w:w="1742"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Gültige Prozente</w:t>
            </w:r>
          </w:p>
        </w:tc>
        <w:tc>
          <w:tcPr>
            <w:tcW w:w="1842" w:type="dxa"/>
            <w:tcBorders>
              <w:top w:val="single" w:sz="16" w:space="0" w:color="000000"/>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Kumulierte Prozente</w:t>
            </w:r>
          </w:p>
        </w:tc>
      </w:tr>
      <w:tr w:rsidR="000B56F3" w:rsidRPr="000B56F3" w:rsidTr="000B56F3">
        <w:trPr>
          <w:cantSplit/>
        </w:trPr>
        <w:tc>
          <w:tcPr>
            <w:tcW w:w="956" w:type="dxa"/>
            <w:vMerge w:val="restart"/>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Gültig</w:t>
            </w:r>
          </w:p>
        </w:tc>
        <w:tc>
          <w:tcPr>
            <w:tcW w:w="2426" w:type="dxa"/>
            <w:tcBorders>
              <w:top w:val="single" w:sz="16" w:space="0" w:color="000000"/>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1,00 keine Bedenken</w:t>
            </w:r>
          </w:p>
        </w:tc>
        <w:tc>
          <w:tcPr>
            <w:tcW w:w="1106" w:type="dxa"/>
            <w:tcBorders>
              <w:top w:val="single" w:sz="16" w:space="0" w:color="000000"/>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14715</w:t>
            </w:r>
          </w:p>
        </w:tc>
        <w:tc>
          <w:tcPr>
            <w:tcW w:w="1000"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76,8</w:t>
            </w:r>
          </w:p>
        </w:tc>
        <w:tc>
          <w:tcPr>
            <w:tcW w:w="1742"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77,1</w:t>
            </w:r>
          </w:p>
        </w:tc>
        <w:tc>
          <w:tcPr>
            <w:tcW w:w="1842" w:type="dxa"/>
            <w:tcBorders>
              <w:top w:val="single" w:sz="16" w:space="0" w:color="000000"/>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77,1</w:t>
            </w:r>
          </w:p>
        </w:tc>
      </w:tr>
      <w:tr w:rsidR="000B56F3" w:rsidRPr="000B56F3" w:rsidTr="000B56F3">
        <w:trPr>
          <w:cantSplit/>
        </w:trPr>
        <w:tc>
          <w:tcPr>
            <w:tcW w:w="956"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426"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2,00 leichte Auffälligkeiten</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3243</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16,9</w:t>
            </w:r>
          </w:p>
        </w:tc>
        <w:tc>
          <w:tcPr>
            <w:tcW w:w="1742"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17,0</w:t>
            </w:r>
          </w:p>
        </w:tc>
        <w:tc>
          <w:tcPr>
            <w:tcW w:w="1842"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94,1</w:t>
            </w:r>
          </w:p>
        </w:tc>
      </w:tr>
      <w:tr w:rsidR="000B56F3" w:rsidRPr="000B56F3" w:rsidTr="000B56F3">
        <w:trPr>
          <w:cantSplit/>
        </w:trPr>
        <w:tc>
          <w:tcPr>
            <w:tcW w:w="956"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426"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3,00 erhebliche Auffälligke</w:t>
            </w:r>
            <w:r w:rsidRPr="000B56F3">
              <w:rPr>
                <w:rFonts w:ascii="Arial" w:hAnsi="Arial" w:cs="Arial"/>
                <w:color w:val="000000"/>
                <w:sz w:val="18"/>
                <w:szCs w:val="18"/>
              </w:rPr>
              <w:t>i</w:t>
            </w:r>
            <w:r w:rsidRPr="000B56F3">
              <w:rPr>
                <w:rFonts w:ascii="Arial" w:hAnsi="Arial" w:cs="Arial"/>
                <w:color w:val="000000"/>
                <w:sz w:val="18"/>
                <w:szCs w:val="18"/>
              </w:rPr>
              <w:t>ten</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1134</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5,9</w:t>
            </w:r>
          </w:p>
        </w:tc>
        <w:tc>
          <w:tcPr>
            <w:tcW w:w="1742"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5,9</w:t>
            </w:r>
          </w:p>
        </w:tc>
        <w:tc>
          <w:tcPr>
            <w:tcW w:w="1842"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r>
      <w:tr w:rsidR="000B56F3" w:rsidRPr="000B56F3" w:rsidTr="000B56F3">
        <w:trPr>
          <w:cantSplit/>
        </w:trPr>
        <w:tc>
          <w:tcPr>
            <w:tcW w:w="956"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426"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19092</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99,7</w:t>
            </w:r>
          </w:p>
        </w:tc>
        <w:tc>
          <w:tcPr>
            <w:tcW w:w="1742"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842"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956" w:type="dxa"/>
            <w:tcBorders>
              <w:top w:val="nil"/>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Fehlend</w:t>
            </w:r>
          </w:p>
        </w:tc>
        <w:tc>
          <w:tcPr>
            <w:tcW w:w="2426"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62</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,3</w:t>
            </w:r>
          </w:p>
        </w:tc>
        <w:tc>
          <w:tcPr>
            <w:tcW w:w="1742" w:type="dxa"/>
            <w:tcBorders>
              <w:top w:val="nil"/>
              <w:bottom w:val="nil"/>
            </w:tcBorders>
            <w:shd w:val="clear" w:color="auto" w:fill="FFFFFF"/>
          </w:tcPr>
          <w:p w:rsidR="000B56F3" w:rsidRPr="000B56F3" w:rsidRDefault="000B56F3" w:rsidP="000B56F3">
            <w:pPr>
              <w:autoSpaceDE w:val="0"/>
              <w:autoSpaceDN w:val="0"/>
              <w:adjustRightInd w:val="0"/>
              <w:rPr>
                <w:sz w:val="24"/>
                <w:szCs w:val="24"/>
              </w:rPr>
            </w:pPr>
          </w:p>
        </w:tc>
        <w:tc>
          <w:tcPr>
            <w:tcW w:w="1842"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3382" w:type="dxa"/>
            <w:gridSpan w:val="2"/>
            <w:tcBorders>
              <w:top w:val="nil"/>
              <w:left w:val="single" w:sz="16" w:space="0" w:color="000000"/>
              <w:bottom w:val="single" w:sz="16" w:space="0" w:color="000000"/>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742" w:type="dxa"/>
            <w:tcBorders>
              <w:top w:val="nil"/>
              <w:bottom w:val="single" w:sz="16" w:space="0" w:color="000000"/>
            </w:tcBorders>
            <w:shd w:val="clear" w:color="auto" w:fill="FFFFFF"/>
          </w:tcPr>
          <w:p w:rsidR="000B56F3" w:rsidRPr="000B56F3" w:rsidRDefault="000B56F3" w:rsidP="000B56F3">
            <w:pPr>
              <w:autoSpaceDE w:val="0"/>
              <w:autoSpaceDN w:val="0"/>
              <w:adjustRightInd w:val="0"/>
              <w:rPr>
                <w:sz w:val="24"/>
                <w:szCs w:val="24"/>
              </w:rPr>
            </w:pPr>
          </w:p>
        </w:tc>
        <w:tc>
          <w:tcPr>
            <w:tcW w:w="1842" w:type="dxa"/>
            <w:tcBorders>
              <w:top w:val="nil"/>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bl>
    <w:p w:rsidR="00A709D9" w:rsidRPr="00A709D9" w:rsidRDefault="00A709D9" w:rsidP="00A709D9">
      <w:pPr>
        <w:autoSpaceDE w:val="0"/>
        <w:autoSpaceDN w:val="0"/>
        <w:adjustRightInd w:val="0"/>
        <w:spacing w:line="400" w:lineRule="atLeast"/>
        <w:rPr>
          <w:sz w:val="24"/>
          <w:szCs w:val="24"/>
        </w:rPr>
      </w:pPr>
    </w:p>
    <w:p w:rsidR="005F3D1A" w:rsidRPr="00B90C1F" w:rsidRDefault="005F3D1A" w:rsidP="005F3D1A">
      <w:pPr>
        <w:autoSpaceDE w:val="0"/>
        <w:autoSpaceDN w:val="0"/>
        <w:adjustRightInd w:val="0"/>
        <w:spacing w:line="400" w:lineRule="atLeast"/>
        <w:rPr>
          <w:sz w:val="24"/>
          <w:szCs w:val="24"/>
        </w:rPr>
      </w:pPr>
    </w:p>
    <w:p w:rsidR="00CA546F" w:rsidRDefault="00CA546F" w:rsidP="00CA546F">
      <w:pPr>
        <w:spacing w:line="276" w:lineRule="auto"/>
        <w:jc w:val="both"/>
        <w:rPr>
          <w:sz w:val="24"/>
        </w:rPr>
      </w:pPr>
      <w:r>
        <w:rPr>
          <w:sz w:val="24"/>
        </w:rPr>
        <w:t>Die Kategorien 2 (leichte Auffälligkeiten) und 3 (erhebliche Auffälligkeiten) werden zusam</w:t>
      </w:r>
      <w:r w:rsidR="002239F9">
        <w:rPr>
          <w:sz w:val="24"/>
        </w:rPr>
        <w:softHyphen/>
      </w:r>
      <w:r>
        <w:rPr>
          <w:sz w:val="24"/>
        </w:rPr>
        <w:t>mengefasst und bilden insgesamt den Anteil an Kindern ab, bei denen Auffälligkeiten be</w:t>
      </w:r>
      <w:r>
        <w:rPr>
          <w:sz w:val="24"/>
        </w:rPr>
        <w:t>o</w:t>
      </w:r>
      <w:r>
        <w:rPr>
          <w:sz w:val="24"/>
        </w:rPr>
        <w:t xml:space="preserve">bachtet werden.  </w:t>
      </w:r>
    </w:p>
    <w:p w:rsidR="00CA546F" w:rsidRDefault="00CA546F" w:rsidP="00CA546F">
      <w:pPr>
        <w:autoSpaceDE w:val="0"/>
        <w:autoSpaceDN w:val="0"/>
        <w:adjustRightInd w:val="0"/>
        <w:spacing w:before="120"/>
        <w:jc w:val="both"/>
        <w:rPr>
          <w:sz w:val="24"/>
          <w:szCs w:val="24"/>
        </w:rPr>
      </w:pPr>
      <w:r>
        <w:rPr>
          <w:sz w:val="24"/>
          <w:szCs w:val="24"/>
        </w:rPr>
        <w:t xml:space="preserve">(Variable: </w:t>
      </w:r>
      <w:proofErr w:type="spellStart"/>
      <w:r>
        <w:rPr>
          <w:sz w:val="24"/>
          <w:szCs w:val="24"/>
        </w:rPr>
        <w:t>Auffällgkeiten</w:t>
      </w:r>
      <w:proofErr w:type="spellEnd"/>
      <w:r>
        <w:rPr>
          <w:sz w:val="24"/>
          <w:szCs w:val="24"/>
        </w:rPr>
        <w:t>)</w:t>
      </w:r>
    </w:p>
    <w:p w:rsidR="00AC3E20" w:rsidRPr="00AC3E20" w:rsidRDefault="00AC3E20" w:rsidP="00AC3E20">
      <w:pPr>
        <w:autoSpaceDE w:val="0"/>
        <w:autoSpaceDN w:val="0"/>
        <w:adjustRightInd w:val="0"/>
        <w:rPr>
          <w:sz w:val="24"/>
          <w:szCs w:val="24"/>
        </w:rPr>
      </w:pPr>
    </w:p>
    <w:p w:rsidR="00EC0C7A" w:rsidRPr="00EC0C7A" w:rsidRDefault="00EC0C7A" w:rsidP="00EC0C7A">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307"/>
        <w:gridCol w:w="1275"/>
        <w:gridCol w:w="993"/>
        <w:gridCol w:w="1701"/>
        <w:gridCol w:w="1842"/>
      </w:tblGrid>
      <w:tr w:rsidR="00EC0C7A" w:rsidRPr="00EC0C7A" w:rsidTr="00EC0C7A">
        <w:trPr>
          <w:cantSplit/>
        </w:trPr>
        <w:tc>
          <w:tcPr>
            <w:tcW w:w="9072" w:type="dxa"/>
            <w:gridSpan w:val="6"/>
            <w:tcBorders>
              <w:top w:val="nil"/>
              <w:left w:val="nil"/>
              <w:bottom w:val="nil"/>
              <w:right w:val="nil"/>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b/>
                <w:bCs/>
                <w:color w:val="000000"/>
                <w:sz w:val="18"/>
                <w:szCs w:val="18"/>
              </w:rPr>
              <w:t>Auffälligkeiten</w:t>
            </w:r>
          </w:p>
        </w:tc>
      </w:tr>
      <w:tr w:rsidR="00EC0C7A" w:rsidRPr="00EC0C7A" w:rsidTr="00EC0C7A">
        <w:trPr>
          <w:cantSplit/>
        </w:trPr>
        <w:tc>
          <w:tcPr>
            <w:tcW w:w="3261" w:type="dxa"/>
            <w:gridSpan w:val="2"/>
            <w:tcBorders>
              <w:top w:val="single" w:sz="16" w:space="0" w:color="000000"/>
              <w:left w:val="single" w:sz="16" w:space="0" w:color="000000"/>
              <w:bottom w:val="single" w:sz="16" w:space="0" w:color="000000"/>
              <w:right w:val="nil"/>
            </w:tcBorders>
            <w:shd w:val="clear" w:color="auto" w:fill="FFFFFF"/>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p>
        </w:tc>
        <w:tc>
          <w:tcPr>
            <w:tcW w:w="1275" w:type="dxa"/>
            <w:tcBorders>
              <w:top w:val="single" w:sz="16" w:space="0" w:color="000000"/>
              <w:left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Häufigkeit</w:t>
            </w:r>
          </w:p>
        </w:tc>
        <w:tc>
          <w:tcPr>
            <w:tcW w:w="993"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Prozent</w:t>
            </w:r>
          </w:p>
        </w:tc>
        <w:tc>
          <w:tcPr>
            <w:tcW w:w="1701"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Gültige Prozente</w:t>
            </w:r>
          </w:p>
        </w:tc>
        <w:tc>
          <w:tcPr>
            <w:tcW w:w="1842" w:type="dxa"/>
            <w:tcBorders>
              <w:top w:val="single" w:sz="16" w:space="0" w:color="000000"/>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Kumulierte Prozente</w:t>
            </w:r>
          </w:p>
        </w:tc>
      </w:tr>
      <w:tr w:rsidR="00EC0C7A" w:rsidRPr="00EC0C7A" w:rsidTr="00EC0C7A">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Gültig</w:t>
            </w:r>
          </w:p>
        </w:tc>
        <w:tc>
          <w:tcPr>
            <w:tcW w:w="2307" w:type="dxa"/>
            <w:tcBorders>
              <w:top w:val="single" w:sz="16" w:space="0" w:color="000000"/>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,00 nein</w:t>
            </w:r>
          </w:p>
        </w:tc>
        <w:tc>
          <w:tcPr>
            <w:tcW w:w="1275" w:type="dxa"/>
            <w:tcBorders>
              <w:top w:val="single" w:sz="16" w:space="0" w:color="000000"/>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14715</w:t>
            </w:r>
          </w:p>
        </w:tc>
        <w:tc>
          <w:tcPr>
            <w:tcW w:w="993"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76,8</w:t>
            </w:r>
          </w:p>
        </w:tc>
        <w:tc>
          <w:tcPr>
            <w:tcW w:w="1701"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77,1</w:t>
            </w:r>
          </w:p>
        </w:tc>
        <w:tc>
          <w:tcPr>
            <w:tcW w:w="1842" w:type="dxa"/>
            <w:tcBorders>
              <w:top w:val="single" w:sz="16" w:space="0" w:color="000000"/>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77,1</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307"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1,00 ja</w:t>
            </w:r>
          </w:p>
        </w:tc>
        <w:tc>
          <w:tcPr>
            <w:tcW w:w="1275"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4377</w:t>
            </w:r>
          </w:p>
        </w:tc>
        <w:tc>
          <w:tcPr>
            <w:tcW w:w="993"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22,9</w:t>
            </w:r>
          </w:p>
        </w:tc>
        <w:tc>
          <w:tcPr>
            <w:tcW w:w="1701"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22,9</w:t>
            </w:r>
          </w:p>
        </w:tc>
        <w:tc>
          <w:tcPr>
            <w:tcW w:w="1842" w:type="dxa"/>
            <w:tcBorders>
              <w:top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307"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275"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19092</w:t>
            </w:r>
          </w:p>
        </w:tc>
        <w:tc>
          <w:tcPr>
            <w:tcW w:w="993"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99,7</w:t>
            </w:r>
          </w:p>
        </w:tc>
        <w:tc>
          <w:tcPr>
            <w:tcW w:w="1701"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842"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954" w:type="dxa"/>
            <w:tcBorders>
              <w:top w:val="nil"/>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Fehlend</w:t>
            </w:r>
          </w:p>
        </w:tc>
        <w:tc>
          <w:tcPr>
            <w:tcW w:w="2307"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-99,00 fehlender Wert</w:t>
            </w:r>
          </w:p>
        </w:tc>
        <w:tc>
          <w:tcPr>
            <w:tcW w:w="1275"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62</w:t>
            </w:r>
          </w:p>
        </w:tc>
        <w:tc>
          <w:tcPr>
            <w:tcW w:w="993"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,3</w:t>
            </w:r>
          </w:p>
        </w:tc>
        <w:tc>
          <w:tcPr>
            <w:tcW w:w="1701" w:type="dxa"/>
            <w:tcBorders>
              <w:top w:val="nil"/>
              <w:bottom w:val="nil"/>
            </w:tcBorders>
            <w:shd w:val="clear" w:color="auto" w:fill="FFFFFF"/>
          </w:tcPr>
          <w:p w:rsidR="00EC0C7A" w:rsidRPr="00EC0C7A" w:rsidRDefault="00EC0C7A" w:rsidP="00EC0C7A">
            <w:pPr>
              <w:autoSpaceDE w:val="0"/>
              <w:autoSpaceDN w:val="0"/>
              <w:adjustRightInd w:val="0"/>
              <w:rPr>
                <w:sz w:val="24"/>
                <w:szCs w:val="24"/>
              </w:rPr>
            </w:pPr>
          </w:p>
        </w:tc>
        <w:tc>
          <w:tcPr>
            <w:tcW w:w="1842"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3261" w:type="dxa"/>
            <w:gridSpan w:val="2"/>
            <w:tcBorders>
              <w:top w:val="nil"/>
              <w:left w:val="single" w:sz="16" w:space="0" w:color="000000"/>
              <w:bottom w:val="single" w:sz="16" w:space="0" w:color="000000"/>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275" w:type="dxa"/>
            <w:tcBorders>
              <w:top w:val="nil"/>
              <w:left w:val="single" w:sz="16" w:space="0" w:color="000000"/>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19154</w:t>
            </w:r>
          </w:p>
        </w:tc>
        <w:tc>
          <w:tcPr>
            <w:tcW w:w="993" w:type="dxa"/>
            <w:tcBorders>
              <w:top w:val="nil"/>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701" w:type="dxa"/>
            <w:tcBorders>
              <w:top w:val="nil"/>
              <w:bottom w:val="single" w:sz="16" w:space="0" w:color="000000"/>
            </w:tcBorders>
            <w:shd w:val="clear" w:color="auto" w:fill="FFFFFF"/>
          </w:tcPr>
          <w:p w:rsidR="00EC0C7A" w:rsidRPr="00EC0C7A" w:rsidRDefault="00EC0C7A" w:rsidP="00EC0C7A">
            <w:pPr>
              <w:autoSpaceDE w:val="0"/>
              <w:autoSpaceDN w:val="0"/>
              <w:adjustRightInd w:val="0"/>
              <w:rPr>
                <w:sz w:val="24"/>
                <w:szCs w:val="24"/>
              </w:rPr>
            </w:pPr>
          </w:p>
        </w:tc>
        <w:tc>
          <w:tcPr>
            <w:tcW w:w="1842" w:type="dxa"/>
            <w:tcBorders>
              <w:top w:val="nil"/>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bl>
    <w:p w:rsidR="00EC0C7A" w:rsidRPr="00EC0C7A" w:rsidRDefault="00EC0C7A" w:rsidP="00EC0C7A">
      <w:pPr>
        <w:autoSpaceDE w:val="0"/>
        <w:autoSpaceDN w:val="0"/>
        <w:adjustRightInd w:val="0"/>
        <w:spacing w:line="400" w:lineRule="atLeast"/>
        <w:rPr>
          <w:sz w:val="24"/>
          <w:szCs w:val="24"/>
        </w:rPr>
      </w:pPr>
    </w:p>
    <w:p w:rsidR="00CA546F" w:rsidRPr="00CA546F" w:rsidRDefault="00CA546F" w:rsidP="00CA546F">
      <w:pPr>
        <w:autoSpaceDE w:val="0"/>
        <w:autoSpaceDN w:val="0"/>
        <w:adjustRightInd w:val="0"/>
        <w:spacing w:line="400" w:lineRule="atLeast"/>
        <w:rPr>
          <w:sz w:val="24"/>
          <w:szCs w:val="24"/>
        </w:rPr>
      </w:pPr>
    </w:p>
    <w:p w:rsidR="00B00961" w:rsidRDefault="00CA546F" w:rsidP="00A35841">
      <w:pPr>
        <w:spacing w:line="276" w:lineRule="auto"/>
        <w:jc w:val="both"/>
        <w:rPr>
          <w:b/>
          <w:sz w:val="24"/>
        </w:rPr>
      </w:pPr>
      <w:r w:rsidRPr="00CA546F">
        <w:rPr>
          <w:b/>
          <w:sz w:val="24"/>
        </w:rPr>
        <w:t xml:space="preserve">Dies betrifft insgesamt </w:t>
      </w:r>
      <w:r w:rsidR="00EC0C7A" w:rsidRPr="00EC0C7A">
        <w:rPr>
          <w:b/>
          <w:sz w:val="24"/>
        </w:rPr>
        <w:t>4377</w:t>
      </w:r>
      <w:r w:rsidR="00EC0C7A">
        <w:rPr>
          <w:b/>
          <w:sz w:val="24"/>
        </w:rPr>
        <w:t xml:space="preserve"> </w:t>
      </w:r>
      <w:r w:rsidRPr="00CA546F">
        <w:rPr>
          <w:b/>
          <w:sz w:val="24"/>
        </w:rPr>
        <w:t xml:space="preserve">von </w:t>
      </w:r>
      <w:r w:rsidR="00EC0C7A" w:rsidRPr="00EC0C7A">
        <w:rPr>
          <w:b/>
          <w:sz w:val="24"/>
        </w:rPr>
        <w:t>19092</w:t>
      </w:r>
      <w:r w:rsidR="00EC0C7A">
        <w:rPr>
          <w:b/>
          <w:sz w:val="24"/>
        </w:rPr>
        <w:t xml:space="preserve"> </w:t>
      </w:r>
      <w:r w:rsidRPr="00CA546F">
        <w:rPr>
          <w:b/>
          <w:sz w:val="24"/>
        </w:rPr>
        <w:t>Kindern (</w:t>
      </w:r>
      <w:r w:rsidR="00A35841" w:rsidRPr="00A35841">
        <w:rPr>
          <w:b/>
          <w:sz w:val="24"/>
        </w:rPr>
        <w:t>2</w:t>
      </w:r>
      <w:r w:rsidR="00AC3E20">
        <w:rPr>
          <w:b/>
          <w:sz w:val="24"/>
        </w:rPr>
        <w:t>2</w:t>
      </w:r>
      <w:r w:rsidR="00A35841" w:rsidRPr="00A35841">
        <w:rPr>
          <w:b/>
          <w:sz w:val="24"/>
        </w:rPr>
        <w:t>,</w:t>
      </w:r>
      <w:r w:rsidR="00AC3E20">
        <w:rPr>
          <w:b/>
          <w:sz w:val="24"/>
        </w:rPr>
        <w:t>9</w:t>
      </w:r>
      <w:r w:rsidRPr="00CA546F">
        <w:rPr>
          <w:b/>
          <w:sz w:val="24"/>
        </w:rPr>
        <w:t>%)</w:t>
      </w:r>
      <w:r>
        <w:rPr>
          <w:sz w:val="24"/>
        </w:rPr>
        <w:t xml:space="preserve">. </w:t>
      </w:r>
      <w:r w:rsidR="00A35841">
        <w:rPr>
          <w:sz w:val="24"/>
        </w:rPr>
        <w:t>Dabei ist zu</w:t>
      </w:r>
      <w:r w:rsidR="006963B8" w:rsidRPr="00A35841">
        <w:rPr>
          <w:sz w:val="24"/>
        </w:rPr>
        <w:t xml:space="preserve"> beachten, dass die meisten Kinder nur leichte Auffälligkeiten</w:t>
      </w:r>
      <w:r w:rsidR="00A35841">
        <w:rPr>
          <w:sz w:val="24"/>
        </w:rPr>
        <w:t xml:space="preserve"> (17,0%)</w:t>
      </w:r>
      <w:r w:rsidR="006963B8" w:rsidRPr="00A35841">
        <w:rPr>
          <w:sz w:val="24"/>
        </w:rPr>
        <w:t xml:space="preserve"> zeigen.</w:t>
      </w:r>
      <w:r w:rsidR="006963B8" w:rsidRPr="006963B8">
        <w:rPr>
          <w:b/>
          <w:sz w:val="24"/>
        </w:rPr>
        <w:t xml:space="preserve"> </w:t>
      </w:r>
      <w:r w:rsidR="00B00961">
        <w:rPr>
          <w:b/>
          <w:sz w:val="24"/>
        </w:rPr>
        <w:br w:type="page"/>
      </w:r>
    </w:p>
    <w:p w:rsidR="00A35841" w:rsidRDefault="004B4041" w:rsidP="006925BB">
      <w:pPr>
        <w:spacing w:after="60" w:line="276" w:lineRule="auto"/>
        <w:rPr>
          <w:b/>
          <w:sz w:val="24"/>
        </w:rPr>
      </w:pPr>
      <w:r>
        <w:rPr>
          <w:b/>
          <w:sz w:val="24"/>
        </w:rPr>
        <w:lastRenderedPageBreak/>
        <w:t xml:space="preserve">1.3 </w:t>
      </w:r>
      <w:r w:rsidR="000D3919">
        <w:rPr>
          <w:b/>
          <w:sz w:val="24"/>
        </w:rPr>
        <w:t>Kinder</w:t>
      </w:r>
      <w:r w:rsidR="00A35841" w:rsidRPr="00A35841">
        <w:rPr>
          <w:b/>
          <w:sz w:val="24"/>
        </w:rPr>
        <w:t xml:space="preserve"> mit Migrationshintergrund und Sprachförderung</w:t>
      </w:r>
    </w:p>
    <w:p w:rsidR="00A7078B" w:rsidRDefault="00A7078B" w:rsidP="00A7078B">
      <w:pPr>
        <w:spacing w:after="60" w:line="276" w:lineRule="auto"/>
        <w:jc w:val="both"/>
        <w:rPr>
          <w:sz w:val="24"/>
        </w:rPr>
      </w:pPr>
      <w:r>
        <w:rPr>
          <w:sz w:val="24"/>
        </w:rPr>
        <w:t>In der SEU wird der Deutschförderbedarf bei Kindern mit Migrationshintergrund einge</w:t>
      </w:r>
      <w:r w:rsidR="002239F9">
        <w:rPr>
          <w:sz w:val="24"/>
        </w:rPr>
        <w:softHyphen/>
      </w:r>
      <w:r>
        <w:rPr>
          <w:sz w:val="24"/>
        </w:rPr>
        <w:t xml:space="preserve">schätzt. Auf Basis des </w:t>
      </w:r>
      <w:r w:rsidRPr="00A7078B">
        <w:rPr>
          <w:sz w:val="24"/>
        </w:rPr>
        <w:t>gesamten</w:t>
      </w:r>
      <w:r>
        <w:rPr>
          <w:sz w:val="24"/>
        </w:rPr>
        <w:t xml:space="preserve"> </w:t>
      </w:r>
      <w:r w:rsidRPr="00A7078B">
        <w:rPr>
          <w:sz w:val="24"/>
        </w:rPr>
        <w:t>Untersuchungseindruck</w:t>
      </w:r>
      <w:r>
        <w:rPr>
          <w:sz w:val="24"/>
        </w:rPr>
        <w:t xml:space="preserve">s schätzt der Schularzt ein, ob </w:t>
      </w:r>
      <w:r w:rsidRPr="00A7078B">
        <w:rPr>
          <w:sz w:val="24"/>
        </w:rPr>
        <w:t>das Kind einer</w:t>
      </w:r>
      <w:r>
        <w:rPr>
          <w:sz w:val="24"/>
        </w:rPr>
        <w:t xml:space="preserve"> </w:t>
      </w:r>
      <w:r w:rsidRPr="00A7078B">
        <w:rPr>
          <w:sz w:val="24"/>
        </w:rPr>
        <w:t>spezifischen</w:t>
      </w:r>
      <w:r>
        <w:rPr>
          <w:sz w:val="24"/>
        </w:rPr>
        <w:t xml:space="preserve"> Deutschförderung bedarf, unabhängig davon, ob es zu dem Zeitpunkt</w:t>
      </w:r>
      <w:r w:rsidRPr="00A7078B">
        <w:rPr>
          <w:sz w:val="24"/>
        </w:rPr>
        <w:t xml:space="preserve"> </w:t>
      </w:r>
      <w:r>
        <w:rPr>
          <w:sz w:val="24"/>
        </w:rPr>
        <w:t xml:space="preserve">bereits </w:t>
      </w:r>
      <w:r w:rsidRPr="00A7078B">
        <w:rPr>
          <w:sz w:val="24"/>
        </w:rPr>
        <w:t>eine</w:t>
      </w:r>
      <w:r>
        <w:rPr>
          <w:sz w:val="24"/>
        </w:rPr>
        <w:t xml:space="preserve"> </w:t>
      </w:r>
      <w:r w:rsidRPr="00A7078B">
        <w:rPr>
          <w:sz w:val="24"/>
        </w:rPr>
        <w:t>Förderung der deutschen</w:t>
      </w:r>
      <w:r>
        <w:rPr>
          <w:sz w:val="24"/>
        </w:rPr>
        <w:t xml:space="preserve"> </w:t>
      </w:r>
      <w:r w:rsidRPr="00A7078B">
        <w:rPr>
          <w:sz w:val="24"/>
        </w:rPr>
        <w:t>Sprache er</w:t>
      </w:r>
      <w:r>
        <w:rPr>
          <w:sz w:val="24"/>
        </w:rPr>
        <w:t xml:space="preserve">hält (vgl. </w:t>
      </w:r>
      <w:proofErr w:type="spellStart"/>
      <w:r>
        <w:rPr>
          <w:sz w:val="24"/>
        </w:rPr>
        <w:t>Epi</w:t>
      </w:r>
      <w:proofErr w:type="spellEnd"/>
      <w:r>
        <w:rPr>
          <w:sz w:val="24"/>
        </w:rPr>
        <w:t>-Münster-Definitionen). Da di</w:t>
      </w:r>
      <w:r>
        <w:rPr>
          <w:sz w:val="24"/>
        </w:rPr>
        <w:t>e</w:t>
      </w:r>
      <w:r>
        <w:rPr>
          <w:sz w:val="24"/>
        </w:rPr>
        <w:t xml:space="preserve">se Beurteilung </w:t>
      </w:r>
      <w:r w:rsidRPr="00A7078B">
        <w:rPr>
          <w:sz w:val="24"/>
        </w:rPr>
        <w:t xml:space="preserve">nur bei </w:t>
      </w:r>
      <w:r w:rsidR="00A709D9">
        <w:rPr>
          <w:sz w:val="24"/>
        </w:rPr>
        <w:t>Kindern</w:t>
      </w:r>
      <w:r w:rsidRPr="00A7078B">
        <w:rPr>
          <w:sz w:val="24"/>
        </w:rPr>
        <w:t xml:space="preserve"> Migrationshintergrund </w:t>
      </w:r>
      <w:r>
        <w:rPr>
          <w:sz w:val="24"/>
        </w:rPr>
        <w:t>stattfinden soll, werden die Infor</w:t>
      </w:r>
      <w:r w:rsidR="002239F9">
        <w:rPr>
          <w:sz w:val="24"/>
        </w:rPr>
        <w:softHyphen/>
      </w:r>
      <w:r>
        <w:rPr>
          <w:sz w:val="24"/>
        </w:rPr>
        <w:t xml:space="preserve">mationen anschließend mit dem Migrationsstatus des Kindes verbunden. </w:t>
      </w:r>
      <w:r w:rsidRPr="00A7078B">
        <w:rPr>
          <w:sz w:val="24"/>
        </w:rPr>
        <w:t xml:space="preserve"> </w:t>
      </w:r>
    </w:p>
    <w:p w:rsidR="00A35841" w:rsidRDefault="00A35841" w:rsidP="00A7078B">
      <w:pPr>
        <w:spacing w:before="120" w:after="60" w:line="276" w:lineRule="auto"/>
        <w:jc w:val="both"/>
        <w:rPr>
          <w:sz w:val="24"/>
        </w:rPr>
      </w:pPr>
      <w:r>
        <w:rPr>
          <w:sz w:val="24"/>
        </w:rPr>
        <w:t>(</w:t>
      </w:r>
      <w:r w:rsidRPr="00CA546F">
        <w:rPr>
          <w:sz w:val="24"/>
        </w:rPr>
        <w:t>Variable</w:t>
      </w:r>
      <w:r w:rsidR="00A7078B">
        <w:rPr>
          <w:sz w:val="24"/>
        </w:rPr>
        <w:t>n</w:t>
      </w:r>
      <w:r>
        <w:rPr>
          <w:sz w:val="24"/>
        </w:rPr>
        <w:t xml:space="preserve">: </w:t>
      </w:r>
      <w:r w:rsidR="00A7078B">
        <w:rPr>
          <w:sz w:val="24"/>
        </w:rPr>
        <w:t xml:space="preserve">Migration +  </w:t>
      </w:r>
      <w:proofErr w:type="spellStart"/>
      <w:r w:rsidR="00A7078B">
        <w:rPr>
          <w:sz w:val="24"/>
        </w:rPr>
        <w:t>Deutschfoerderung</w:t>
      </w:r>
      <w:proofErr w:type="spellEnd"/>
      <w:r w:rsidR="00A7078B">
        <w:rPr>
          <w:sz w:val="24"/>
        </w:rPr>
        <w:t xml:space="preserve"> = </w:t>
      </w:r>
      <w:proofErr w:type="spellStart"/>
      <w:r>
        <w:rPr>
          <w:sz w:val="24"/>
        </w:rPr>
        <w:t>MigSprache</w:t>
      </w:r>
      <w:proofErr w:type="spellEnd"/>
      <w:r>
        <w:rPr>
          <w:sz w:val="24"/>
        </w:rPr>
        <w:t>)</w:t>
      </w:r>
    </w:p>
    <w:p w:rsidR="00DF58DE" w:rsidRPr="00DF58DE" w:rsidRDefault="00DF58DE" w:rsidP="00DF58DE">
      <w:pPr>
        <w:autoSpaceDE w:val="0"/>
        <w:autoSpaceDN w:val="0"/>
        <w:adjustRightInd w:val="0"/>
        <w:rPr>
          <w:sz w:val="24"/>
          <w:szCs w:val="24"/>
        </w:rPr>
      </w:pPr>
    </w:p>
    <w:p w:rsidR="000B56F3" w:rsidRPr="000B56F3" w:rsidRDefault="000B56F3" w:rsidP="000B56F3">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6"/>
        <w:gridCol w:w="2426"/>
        <w:gridCol w:w="1106"/>
        <w:gridCol w:w="1000"/>
        <w:gridCol w:w="1600"/>
        <w:gridCol w:w="1984"/>
      </w:tblGrid>
      <w:tr w:rsidR="000B56F3" w:rsidRPr="000B56F3" w:rsidTr="000B56F3">
        <w:trPr>
          <w:cantSplit/>
        </w:trPr>
        <w:tc>
          <w:tcPr>
            <w:tcW w:w="9072" w:type="dxa"/>
            <w:gridSpan w:val="6"/>
            <w:tcBorders>
              <w:top w:val="nil"/>
              <w:left w:val="nil"/>
              <w:bottom w:val="nil"/>
              <w:right w:val="nil"/>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proofErr w:type="spellStart"/>
            <w:r w:rsidRPr="000B56F3">
              <w:rPr>
                <w:rFonts w:ascii="Arial" w:hAnsi="Arial" w:cs="Arial"/>
                <w:b/>
                <w:bCs/>
                <w:color w:val="000000"/>
                <w:sz w:val="18"/>
                <w:szCs w:val="18"/>
              </w:rPr>
              <w:t>MigSprache_neu</w:t>
            </w:r>
            <w:proofErr w:type="spellEnd"/>
          </w:p>
        </w:tc>
      </w:tr>
      <w:tr w:rsidR="000B56F3" w:rsidRPr="000B56F3" w:rsidTr="000B56F3">
        <w:trPr>
          <w:cantSplit/>
        </w:trPr>
        <w:tc>
          <w:tcPr>
            <w:tcW w:w="3382" w:type="dxa"/>
            <w:gridSpan w:val="2"/>
            <w:tcBorders>
              <w:top w:val="single" w:sz="16" w:space="0" w:color="000000"/>
              <w:left w:val="single" w:sz="16" w:space="0" w:color="000000"/>
              <w:bottom w:val="single" w:sz="16" w:space="0" w:color="000000"/>
              <w:right w:val="nil"/>
            </w:tcBorders>
            <w:shd w:val="clear" w:color="auto" w:fill="FFFFFF"/>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Prozent</w:t>
            </w:r>
          </w:p>
        </w:tc>
        <w:tc>
          <w:tcPr>
            <w:tcW w:w="1600"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Gültige Prozente</w:t>
            </w:r>
          </w:p>
        </w:tc>
        <w:tc>
          <w:tcPr>
            <w:tcW w:w="1984" w:type="dxa"/>
            <w:tcBorders>
              <w:top w:val="single" w:sz="16" w:space="0" w:color="000000"/>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Kumulierte Prozente</w:t>
            </w:r>
          </w:p>
        </w:tc>
      </w:tr>
      <w:tr w:rsidR="000B56F3" w:rsidRPr="000B56F3" w:rsidTr="000B56F3">
        <w:trPr>
          <w:cantSplit/>
        </w:trPr>
        <w:tc>
          <w:tcPr>
            <w:tcW w:w="956" w:type="dxa"/>
            <w:vMerge w:val="restart"/>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Gültig</w:t>
            </w:r>
          </w:p>
        </w:tc>
        <w:tc>
          <w:tcPr>
            <w:tcW w:w="2426" w:type="dxa"/>
            <w:tcBorders>
              <w:top w:val="single" w:sz="16" w:space="0" w:color="000000"/>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1,00 keine Migration</w:t>
            </w:r>
          </w:p>
        </w:tc>
        <w:tc>
          <w:tcPr>
            <w:tcW w:w="1106" w:type="dxa"/>
            <w:tcBorders>
              <w:top w:val="single" w:sz="16" w:space="0" w:color="000000"/>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12888</w:t>
            </w:r>
          </w:p>
        </w:tc>
        <w:tc>
          <w:tcPr>
            <w:tcW w:w="1000"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67,3</w:t>
            </w:r>
          </w:p>
        </w:tc>
        <w:tc>
          <w:tcPr>
            <w:tcW w:w="1600"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71,2</w:t>
            </w:r>
          </w:p>
        </w:tc>
        <w:tc>
          <w:tcPr>
            <w:tcW w:w="1984" w:type="dxa"/>
            <w:tcBorders>
              <w:top w:val="single" w:sz="16" w:space="0" w:color="000000"/>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71,2</w:t>
            </w:r>
          </w:p>
        </w:tc>
      </w:tr>
      <w:tr w:rsidR="000B56F3" w:rsidRPr="000B56F3" w:rsidTr="000B56F3">
        <w:trPr>
          <w:cantSplit/>
        </w:trPr>
        <w:tc>
          <w:tcPr>
            <w:tcW w:w="956"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426"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2,00 Mit Migration, keine Sprachförderung</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2812</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14,7</w:t>
            </w:r>
          </w:p>
        </w:tc>
        <w:tc>
          <w:tcPr>
            <w:tcW w:w="16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15,5</w:t>
            </w:r>
          </w:p>
        </w:tc>
        <w:tc>
          <w:tcPr>
            <w:tcW w:w="1984"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86,7</w:t>
            </w:r>
          </w:p>
        </w:tc>
      </w:tr>
      <w:tr w:rsidR="000B56F3" w:rsidRPr="000B56F3" w:rsidTr="000B56F3">
        <w:trPr>
          <w:cantSplit/>
        </w:trPr>
        <w:tc>
          <w:tcPr>
            <w:tcW w:w="956"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426"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3,00 Mit Migration, Sprac</w:t>
            </w:r>
            <w:r w:rsidRPr="000B56F3">
              <w:rPr>
                <w:rFonts w:ascii="Arial" w:hAnsi="Arial" w:cs="Arial"/>
                <w:color w:val="000000"/>
                <w:sz w:val="18"/>
                <w:szCs w:val="18"/>
              </w:rPr>
              <w:t>h</w:t>
            </w:r>
            <w:r w:rsidRPr="000B56F3">
              <w:rPr>
                <w:rFonts w:ascii="Arial" w:hAnsi="Arial" w:cs="Arial"/>
                <w:color w:val="000000"/>
                <w:sz w:val="18"/>
                <w:szCs w:val="18"/>
              </w:rPr>
              <w:t>förderung erforderlich</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2404</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12,6</w:t>
            </w:r>
          </w:p>
        </w:tc>
        <w:tc>
          <w:tcPr>
            <w:tcW w:w="16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13,3</w:t>
            </w:r>
          </w:p>
        </w:tc>
        <w:tc>
          <w:tcPr>
            <w:tcW w:w="1984"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r>
      <w:tr w:rsidR="000B56F3" w:rsidRPr="000B56F3" w:rsidTr="000B56F3">
        <w:trPr>
          <w:cantSplit/>
        </w:trPr>
        <w:tc>
          <w:tcPr>
            <w:tcW w:w="956"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426"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18104</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94,5</w:t>
            </w:r>
          </w:p>
        </w:tc>
        <w:tc>
          <w:tcPr>
            <w:tcW w:w="16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984"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956" w:type="dxa"/>
            <w:tcBorders>
              <w:top w:val="nil"/>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Fehlend</w:t>
            </w:r>
          </w:p>
        </w:tc>
        <w:tc>
          <w:tcPr>
            <w:tcW w:w="2426"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1050</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5,5</w:t>
            </w:r>
          </w:p>
        </w:tc>
        <w:tc>
          <w:tcPr>
            <w:tcW w:w="1600" w:type="dxa"/>
            <w:tcBorders>
              <w:top w:val="nil"/>
              <w:bottom w:val="nil"/>
            </w:tcBorders>
            <w:shd w:val="clear" w:color="auto" w:fill="FFFFFF"/>
          </w:tcPr>
          <w:p w:rsidR="000B56F3" w:rsidRPr="000B56F3" w:rsidRDefault="000B56F3" w:rsidP="000B56F3">
            <w:pPr>
              <w:autoSpaceDE w:val="0"/>
              <w:autoSpaceDN w:val="0"/>
              <w:adjustRightInd w:val="0"/>
              <w:rPr>
                <w:sz w:val="24"/>
                <w:szCs w:val="24"/>
              </w:rPr>
            </w:pPr>
          </w:p>
        </w:tc>
        <w:tc>
          <w:tcPr>
            <w:tcW w:w="1984"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3382" w:type="dxa"/>
            <w:gridSpan w:val="2"/>
            <w:tcBorders>
              <w:top w:val="nil"/>
              <w:left w:val="single" w:sz="16" w:space="0" w:color="000000"/>
              <w:bottom w:val="single" w:sz="16" w:space="0" w:color="000000"/>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600" w:type="dxa"/>
            <w:tcBorders>
              <w:top w:val="nil"/>
              <w:bottom w:val="single" w:sz="16" w:space="0" w:color="000000"/>
            </w:tcBorders>
            <w:shd w:val="clear" w:color="auto" w:fill="FFFFFF"/>
          </w:tcPr>
          <w:p w:rsidR="000B56F3" w:rsidRPr="000B56F3" w:rsidRDefault="000B56F3" w:rsidP="000B56F3">
            <w:pPr>
              <w:autoSpaceDE w:val="0"/>
              <w:autoSpaceDN w:val="0"/>
              <w:adjustRightInd w:val="0"/>
              <w:rPr>
                <w:sz w:val="24"/>
                <w:szCs w:val="24"/>
              </w:rPr>
            </w:pPr>
          </w:p>
        </w:tc>
        <w:tc>
          <w:tcPr>
            <w:tcW w:w="1984" w:type="dxa"/>
            <w:tcBorders>
              <w:top w:val="nil"/>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bl>
    <w:p w:rsidR="000B56F3" w:rsidRPr="000B56F3" w:rsidRDefault="000B56F3" w:rsidP="000B56F3">
      <w:pPr>
        <w:autoSpaceDE w:val="0"/>
        <w:autoSpaceDN w:val="0"/>
        <w:adjustRightInd w:val="0"/>
        <w:spacing w:line="400" w:lineRule="atLeast"/>
        <w:rPr>
          <w:sz w:val="24"/>
          <w:szCs w:val="24"/>
        </w:rPr>
      </w:pPr>
    </w:p>
    <w:p w:rsidR="00DF58DE" w:rsidRPr="00DF58DE" w:rsidRDefault="00DF58DE" w:rsidP="00DF58DE">
      <w:pPr>
        <w:autoSpaceDE w:val="0"/>
        <w:autoSpaceDN w:val="0"/>
        <w:adjustRightInd w:val="0"/>
        <w:spacing w:line="400" w:lineRule="atLeast"/>
        <w:rPr>
          <w:sz w:val="24"/>
          <w:szCs w:val="24"/>
        </w:rPr>
      </w:pPr>
    </w:p>
    <w:p w:rsidR="00A35841" w:rsidRDefault="00A35841" w:rsidP="00A35841">
      <w:pPr>
        <w:spacing w:line="276" w:lineRule="auto"/>
        <w:jc w:val="both"/>
        <w:rPr>
          <w:sz w:val="24"/>
        </w:rPr>
      </w:pPr>
      <w:r>
        <w:rPr>
          <w:sz w:val="24"/>
        </w:rPr>
        <w:t xml:space="preserve">Die Kategorie 3 (mit Migration, Sprachförderung erforderlich) bildet insgesamt den Anteil an Kindern ab, bei denen ein Sprachförderbedarf festgestellt wurde. </w:t>
      </w:r>
    </w:p>
    <w:p w:rsidR="00A35841" w:rsidRDefault="00A35841" w:rsidP="00A35841">
      <w:pPr>
        <w:autoSpaceDE w:val="0"/>
        <w:autoSpaceDN w:val="0"/>
        <w:adjustRightInd w:val="0"/>
        <w:spacing w:before="120"/>
        <w:jc w:val="both"/>
        <w:rPr>
          <w:sz w:val="24"/>
          <w:szCs w:val="24"/>
        </w:rPr>
      </w:pPr>
      <w:r>
        <w:rPr>
          <w:sz w:val="24"/>
          <w:szCs w:val="24"/>
        </w:rPr>
        <w:t>(Variable: Sprachförderbedarf)</w:t>
      </w:r>
    </w:p>
    <w:p w:rsidR="00A35841" w:rsidRPr="00A35841" w:rsidRDefault="00A35841" w:rsidP="00A35841">
      <w:pPr>
        <w:autoSpaceDE w:val="0"/>
        <w:autoSpaceDN w:val="0"/>
        <w:adjustRightInd w:val="0"/>
        <w:rPr>
          <w:sz w:val="24"/>
          <w:szCs w:val="24"/>
        </w:rPr>
      </w:pPr>
    </w:p>
    <w:p w:rsidR="00EC0C7A" w:rsidRPr="00EC0C7A" w:rsidRDefault="00EC0C7A" w:rsidP="00EC0C7A">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448"/>
        <w:gridCol w:w="1134"/>
        <w:gridCol w:w="993"/>
        <w:gridCol w:w="1559"/>
        <w:gridCol w:w="1984"/>
      </w:tblGrid>
      <w:tr w:rsidR="00EC0C7A" w:rsidRPr="00EC0C7A" w:rsidTr="00EC0C7A">
        <w:trPr>
          <w:cantSplit/>
        </w:trPr>
        <w:tc>
          <w:tcPr>
            <w:tcW w:w="9072" w:type="dxa"/>
            <w:gridSpan w:val="6"/>
            <w:tcBorders>
              <w:top w:val="nil"/>
              <w:left w:val="nil"/>
              <w:bottom w:val="nil"/>
              <w:right w:val="nil"/>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b/>
                <w:bCs/>
                <w:color w:val="000000"/>
                <w:sz w:val="18"/>
                <w:szCs w:val="18"/>
              </w:rPr>
              <w:t>Sprachförderbedarf</w:t>
            </w:r>
          </w:p>
        </w:tc>
      </w:tr>
      <w:tr w:rsidR="00EC0C7A" w:rsidRPr="00EC0C7A" w:rsidTr="00EC0C7A">
        <w:trPr>
          <w:cantSplit/>
        </w:trPr>
        <w:tc>
          <w:tcPr>
            <w:tcW w:w="3402" w:type="dxa"/>
            <w:gridSpan w:val="2"/>
            <w:tcBorders>
              <w:top w:val="single" w:sz="16" w:space="0" w:color="000000"/>
              <w:left w:val="single" w:sz="16" w:space="0" w:color="000000"/>
              <w:bottom w:val="single" w:sz="16" w:space="0" w:color="000000"/>
              <w:right w:val="nil"/>
            </w:tcBorders>
            <w:shd w:val="clear" w:color="auto" w:fill="FFFFFF"/>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p>
        </w:tc>
        <w:tc>
          <w:tcPr>
            <w:tcW w:w="1134" w:type="dxa"/>
            <w:tcBorders>
              <w:top w:val="single" w:sz="16" w:space="0" w:color="000000"/>
              <w:left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Häufigkeit</w:t>
            </w:r>
          </w:p>
        </w:tc>
        <w:tc>
          <w:tcPr>
            <w:tcW w:w="993"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Prozent</w:t>
            </w:r>
          </w:p>
        </w:tc>
        <w:tc>
          <w:tcPr>
            <w:tcW w:w="1559"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Gültige Prozente</w:t>
            </w:r>
          </w:p>
        </w:tc>
        <w:tc>
          <w:tcPr>
            <w:tcW w:w="1984" w:type="dxa"/>
            <w:tcBorders>
              <w:top w:val="single" w:sz="16" w:space="0" w:color="000000"/>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Kumulierte Prozente</w:t>
            </w:r>
          </w:p>
        </w:tc>
      </w:tr>
      <w:tr w:rsidR="00EC0C7A" w:rsidRPr="00EC0C7A" w:rsidTr="00EC0C7A">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Gültig</w:t>
            </w:r>
          </w:p>
        </w:tc>
        <w:tc>
          <w:tcPr>
            <w:tcW w:w="2448" w:type="dxa"/>
            <w:tcBorders>
              <w:top w:val="single" w:sz="16" w:space="0" w:color="000000"/>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,00 nein</w:t>
            </w:r>
          </w:p>
        </w:tc>
        <w:tc>
          <w:tcPr>
            <w:tcW w:w="1134" w:type="dxa"/>
            <w:tcBorders>
              <w:top w:val="single" w:sz="16" w:space="0" w:color="000000"/>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15700</w:t>
            </w:r>
          </w:p>
        </w:tc>
        <w:tc>
          <w:tcPr>
            <w:tcW w:w="993"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82,0</w:t>
            </w:r>
          </w:p>
        </w:tc>
        <w:tc>
          <w:tcPr>
            <w:tcW w:w="1559"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86,7</w:t>
            </w:r>
          </w:p>
        </w:tc>
        <w:tc>
          <w:tcPr>
            <w:tcW w:w="1984" w:type="dxa"/>
            <w:tcBorders>
              <w:top w:val="single" w:sz="16" w:space="0" w:color="000000"/>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86,7</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448"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1,00 ja</w:t>
            </w:r>
          </w:p>
        </w:tc>
        <w:tc>
          <w:tcPr>
            <w:tcW w:w="1134"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2404</w:t>
            </w:r>
          </w:p>
        </w:tc>
        <w:tc>
          <w:tcPr>
            <w:tcW w:w="993"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12,6</w:t>
            </w:r>
          </w:p>
        </w:tc>
        <w:tc>
          <w:tcPr>
            <w:tcW w:w="1559"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13,3</w:t>
            </w:r>
          </w:p>
        </w:tc>
        <w:tc>
          <w:tcPr>
            <w:tcW w:w="1984" w:type="dxa"/>
            <w:tcBorders>
              <w:top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448"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34"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18104</w:t>
            </w:r>
          </w:p>
        </w:tc>
        <w:tc>
          <w:tcPr>
            <w:tcW w:w="993"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94,5</w:t>
            </w:r>
          </w:p>
        </w:tc>
        <w:tc>
          <w:tcPr>
            <w:tcW w:w="1559"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984"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954" w:type="dxa"/>
            <w:tcBorders>
              <w:top w:val="nil"/>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Fehlend</w:t>
            </w:r>
          </w:p>
        </w:tc>
        <w:tc>
          <w:tcPr>
            <w:tcW w:w="2448"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-99,00 fehlender Wert</w:t>
            </w:r>
          </w:p>
        </w:tc>
        <w:tc>
          <w:tcPr>
            <w:tcW w:w="1134"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1050</w:t>
            </w:r>
          </w:p>
        </w:tc>
        <w:tc>
          <w:tcPr>
            <w:tcW w:w="993"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5,5</w:t>
            </w:r>
          </w:p>
        </w:tc>
        <w:tc>
          <w:tcPr>
            <w:tcW w:w="1559" w:type="dxa"/>
            <w:tcBorders>
              <w:top w:val="nil"/>
              <w:bottom w:val="nil"/>
            </w:tcBorders>
            <w:shd w:val="clear" w:color="auto" w:fill="FFFFFF"/>
          </w:tcPr>
          <w:p w:rsidR="00EC0C7A" w:rsidRPr="00EC0C7A" w:rsidRDefault="00EC0C7A" w:rsidP="00EC0C7A">
            <w:pPr>
              <w:autoSpaceDE w:val="0"/>
              <w:autoSpaceDN w:val="0"/>
              <w:adjustRightInd w:val="0"/>
              <w:rPr>
                <w:sz w:val="24"/>
                <w:szCs w:val="24"/>
              </w:rPr>
            </w:pPr>
          </w:p>
        </w:tc>
        <w:tc>
          <w:tcPr>
            <w:tcW w:w="1984"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3402" w:type="dxa"/>
            <w:gridSpan w:val="2"/>
            <w:tcBorders>
              <w:top w:val="nil"/>
              <w:left w:val="single" w:sz="16" w:space="0" w:color="000000"/>
              <w:bottom w:val="single" w:sz="16" w:space="0" w:color="000000"/>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34" w:type="dxa"/>
            <w:tcBorders>
              <w:top w:val="nil"/>
              <w:left w:val="single" w:sz="16" w:space="0" w:color="000000"/>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19154</w:t>
            </w:r>
          </w:p>
        </w:tc>
        <w:tc>
          <w:tcPr>
            <w:tcW w:w="993" w:type="dxa"/>
            <w:tcBorders>
              <w:top w:val="nil"/>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559" w:type="dxa"/>
            <w:tcBorders>
              <w:top w:val="nil"/>
              <w:bottom w:val="single" w:sz="16" w:space="0" w:color="000000"/>
            </w:tcBorders>
            <w:shd w:val="clear" w:color="auto" w:fill="FFFFFF"/>
          </w:tcPr>
          <w:p w:rsidR="00EC0C7A" w:rsidRPr="00EC0C7A" w:rsidRDefault="00EC0C7A" w:rsidP="00EC0C7A">
            <w:pPr>
              <w:autoSpaceDE w:val="0"/>
              <w:autoSpaceDN w:val="0"/>
              <w:adjustRightInd w:val="0"/>
              <w:rPr>
                <w:sz w:val="24"/>
                <w:szCs w:val="24"/>
              </w:rPr>
            </w:pPr>
          </w:p>
        </w:tc>
        <w:tc>
          <w:tcPr>
            <w:tcW w:w="1984" w:type="dxa"/>
            <w:tcBorders>
              <w:top w:val="nil"/>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bl>
    <w:p w:rsidR="00EC0C7A" w:rsidRPr="00EC0C7A" w:rsidRDefault="00EC0C7A" w:rsidP="00EC0C7A">
      <w:pPr>
        <w:autoSpaceDE w:val="0"/>
        <w:autoSpaceDN w:val="0"/>
        <w:adjustRightInd w:val="0"/>
        <w:spacing w:line="400" w:lineRule="atLeast"/>
        <w:rPr>
          <w:sz w:val="24"/>
          <w:szCs w:val="24"/>
        </w:rPr>
      </w:pPr>
    </w:p>
    <w:p w:rsidR="00AA0EEA" w:rsidRPr="00AC3E20" w:rsidRDefault="00AA0EEA" w:rsidP="00AC3E20">
      <w:pPr>
        <w:autoSpaceDE w:val="0"/>
        <w:autoSpaceDN w:val="0"/>
        <w:adjustRightInd w:val="0"/>
        <w:spacing w:line="400" w:lineRule="atLeast"/>
        <w:rPr>
          <w:sz w:val="24"/>
          <w:szCs w:val="24"/>
        </w:rPr>
      </w:pPr>
    </w:p>
    <w:p w:rsidR="00A35841" w:rsidRPr="00A35841" w:rsidRDefault="00A35841" w:rsidP="00A35841">
      <w:pPr>
        <w:rPr>
          <w:sz w:val="24"/>
          <w:szCs w:val="24"/>
        </w:rPr>
        <w:sectPr w:rsidR="00A35841" w:rsidRPr="00A35841" w:rsidSect="003E5D00">
          <w:pgSz w:w="11906" w:h="16838"/>
          <w:pgMar w:top="1417" w:right="1417" w:bottom="1134" w:left="1417" w:header="708" w:footer="708" w:gutter="0"/>
          <w:pgNumType w:start="84"/>
          <w:cols w:space="708"/>
          <w:docGrid w:linePitch="360"/>
        </w:sectPr>
      </w:pPr>
      <w:r w:rsidRPr="00CA546F">
        <w:rPr>
          <w:b/>
          <w:sz w:val="24"/>
        </w:rPr>
        <w:t xml:space="preserve">Dies betrifft insgesamt </w:t>
      </w:r>
      <w:r w:rsidR="00EC0C7A">
        <w:rPr>
          <w:b/>
          <w:sz w:val="24"/>
        </w:rPr>
        <w:t>24</w:t>
      </w:r>
      <w:r w:rsidR="00AC3E20" w:rsidRPr="00AC3E20">
        <w:rPr>
          <w:b/>
          <w:sz w:val="24"/>
        </w:rPr>
        <w:t>0</w:t>
      </w:r>
      <w:r w:rsidR="00EC0C7A">
        <w:rPr>
          <w:b/>
          <w:sz w:val="24"/>
        </w:rPr>
        <w:t>4</w:t>
      </w:r>
      <w:r w:rsidR="000D3919">
        <w:rPr>
          <w:b/>
          <w:sz w:val="24"/>
        </w:rPr>
        <w:t xml:space="preserve"> </w:t>
      </w:r>
      <w:r w:rsidRPr="00CA546F">
        <w:rPr>
          <w:b/>
          <w:sz w:val="24"/>
        </w:rPr>
        <w:t xml:space="preserve">von </w:t>
      </w:r>
      <w:r w:rsidR="00EC0C7A">
        <w:rPr>
          <w:b/>
          <w:sz w:val="24"/>
        </w:rPr>
        <w:t>18</w:t>
      </w:r>
      <w:r w:rsidR="00AC3E20" w:rsidRPr="00AC3E20">
        <w:rPr>
          <w:b/>
          <w:sz w:val="24"/>
        </w:rPr>
        <w:t>1</w:t>
      </w:r>
      <w:r w:rsidR="00EC0C7A">
        <w:rPr>
          <w:b/>
          <w:sz w:val="24"/>
        </w:rPr>
        <w:t>04</w:t>
      </w:r>
      <w:r w:rsidR="00AC3E20">
        <w:rPr>
          <w:b/>
          <w:sz w:val="24"/>
        </w:rPr>
        <w:t xml:space="preserve"> </w:t>
      </w:r>
      <w:r w:rsidRPr="00CA546F">
        <w:rPr>
          <w:b/>
          <w:sz w:val="24"/>
        </w:rPr>
        <w:t>Kindern (</w:t>
      </w:r>
      <w:r w:rsidRPr="00A35841">
        <w:rPr>
          <w:b/>
          <w:sz w:val="24"/>
        </w:rPr>
        <w:t>13,</w:t>
      </w:r>
      <w:r w:rsidR="00AC3E20">
        <w:rPr>
          <w:b/>
          <w:sz w:val="24"/>
        </w:rPr>
        <w:t>3</w:t>
      </w:r>
      <w:r w:rsidRPr="00CA546F">
        <w:rPr>
          <w:b/>
          <w:sz w:val="24"/>
        </w:rPr>
        <w:t>%)</w:t>
      </w:r>
      <w:r>
        <w:rPr>
          <w:sz w:val="24"/>
        </w:rPr>
        <w:t xml:space="preserve">. </w:t>
      </w:r>
    </w:p>
    <w:p w:rsidR="00663D61" w:rsidRPr="00663D61" w:rsidRDefault="004B4041">
      <w:pPr>
        <w:rPr>
          <w:b/>
          <w:sz w:val="24"/>
        </w:rPr>
      </w:pPr>
      <w:r>
        <w:rPr>
          <w:b/>
          <w:sz w:val="24"/>
        </w:rPr>
        <w:lastRenderedPageBreak/>
        <w:t xml:space="preserve">1.4 </w:t>
      </w:r>
      <w:r w:rsidR="007B7FDE">
        <w:rPr>
          <w:b/>
          <w:sz w:val="24"/>
        </w:rPr>
        <w:t>Kinder</w:t>
      </w:r>
      <w:r w:rsidR="007028A2">
        <w:rPr>
          <w:b/>
          <w:sz w:val="24"/>
        </w:rPr>
        <w:t xml:space="preserve"> mit Übergewicht</w:t>
      </w:r>
    </w:p>
    <w:p w:rsidR="007028A2" w:rsidRDefault="00AB67A5" w:rsidP="00AB67A5">
      <w:pPr>
        <w:spacing w:before="120" w:line="276" w:lineRule="auto"/>
        <w:jc w:val="both"/>
        <w:rPr>
          <w:sz w:val="24"/>
        </w:rPr>
      </w:pPr>
      <w:r>
        <w:rPr>
          <w:sz w:val="24"/>
        </w:rPr>
        <w:t xml:space="preserve">Die Variable Adipositas wird </w:t>
      </w:r>
      <w:r w:rsidR="007028A2">
        <w:rPr>
          <w:sz w:val="24"/>
        </w:rPr>
        <w:t>aus den Angaben zum Gewicht und zur Größe des Kindes</w:t>
      </w:r>
      <w:r>
        <w:rPr>
          <w:sz w:val="24"/>
        </w:rPr>
        <w:t xml:space="preserve"> kon</w:t>
      </w:r>
      <w:r w:rsidR="002239F9">
        <w:rPr>
          <w:sz w:val="24"/>
        </w:rPr>
        <w:softHyphen/>
      </w:r>
      <w:r>
        <w:rPr>
          <w:sz w:val="24"/>
        </w:rPr>
        <w:t>struiert</w:t>
      </w:r>
      <w:r w:rsidR="007028A2">
        <w:rPr>
          <w:sz w:val="24"/>
        </w:rPr>
        <w:t>. Mithilfe der jeweils aktuellen BMI-Empfehlungen (differenziert nach Alter und Ge</w:t>
      </w:r>
      <w:r w:rsidR="002239F9">
        <w:rPr>
          <w:sz w:val="24"/>
        </w:rPr>
        <w:softHyphen/>
      </w:r>
      <w:r w:rsidR="007028A2">
        <w:rPr>
          <w:sz w:val="24"/>
        </w:rPr>
        <w:t xml:space="preserve">schlecht, wird eingeschätzt, ob das Kind Übergewicht hat. </w:t>
      </w:r>
      <w:r w:rsidR="00AC3E20">
        <w:rPr>
          <w:sz w:val="24"/>
        </w:rPr>
        <w:t>Der Anteil an Kindern mit Über</w:t>
      </w:r>
      <w:r w:rsidR="002239F9">
        <w:rPr>
          <w:sz w:val="24"/>
        </w:rPr>
        <w:softHyphen/>
      </w:r>
      <w:r w:rsidR="00AC3E20">
        <w:rPr>
          <w:sz w:val="24"/>
        </w:rPr>
        <w:t xml:space="preserve">gewicht ist immer so fest gelegt, dass dies die 10% der dicksten Kinder betrifft. </w:t>
      </w:r>
    </w:p>
    <w:p w:rsidR="00663D61" w:rsidRDefault="007028A2" w:rsidP="007028A2">
      <w:pPr>
        <w:spacing w:before="120" w:after="120" w:line="276" w:lineRule="auto"/>
        <w:rPr>
          <w:sz w:val="24"/>
        </w:rPr>
      </w:pPr>
      <w:r w:rsidRPr="007028A2">
        <w:rPr>
          <w:sz w:val="24"/>
        </w:rPr>
        <w:t>(</w:t>
      </w:r>
      <w:r w:rsidR="00663D61" w:rsidRPr="007028A2">
        <w:rPr>
          <w:sz w:val="24"/>
        </w:rPr>
        <w:t>Variable</w:t>
      </w:r>
      <w:r w:rsidR="00663D61">
        <w:rPr>
          <w:sz w:val="24"/>
        </w:rPr>
        <w:t>: Adipositas</w:t>
      </w:r>
      <w:r>
        <w:rPr>
          <w:sz w:val="24"/>
        </w:rPr>
        <w:t>)</w:t>
      </w:r>
      <w:r w:rsidR="00663D61">
        <w:rPr>
          <w:sz w:val="24"/>
        </w:rPr>
        <w:t xml:space="preserve"> </w:t>
      </w:r>
    </w:p>
    <w:p w:rsidR="00DF58DE" w:rsidRPr="00DF58DE" w:rsidRDefault="00DF58DE" w:rsidP="00DF58DE">
      <w:pPr>
        <w:autoSpaceDE w:val="0"/>
        <w:autoSpaceDN w:val="0"/>
        <w:adjustRightInd w:val="0"/>
        <w:rPr>
          <w:sz w:val="24"/>
          <w:szCs w:val="24"/>
        </w:rPr>
      </w:pPr>
    </w:p>
    <w:p w:rsidR="000B56F3" w:rsidRPr="000B56F3" w:rsidRDefault="000B56F3" w:rsidP="000B56F3">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153"/>
        <w:gridCol w:w="1106"/>
        <w:gridCol w:w="890"/>
        <w:gridCol w:w="1985"/>
        <w:gridCol w:w="1984"/>
      </w:tblGrid>
      <w:tr w:rsidR="000B56F3" w:rsidRPr="000B56F3" w:rsidTr="000B56F3">
        <w:trPr>
          <w:cantSplit/>
        </w:trPr>
        <w:tc>
          <w:tcPr>
            <w:tcW w:w="9072" w:type="dxa"/>
            <w:gridSpan w:val="6"/>
            <w:tcBorders>
              <w:top w:val="nil"/>
              <w:left w:val="nil"/>
              <w:bottom w:val="nil"/>
              <w:right w:val="nil"/>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proofErr w:type="spellStart"/>
            <w:r w:rsidRPr="000B56F3">
              <w:rPr>
                <w:rFonts w:ascii="Arial" w:hAnsi="Arial" w:cs="Arial"/>
                <w:b/>
                <w:bCs/>
                <w:color w:val="000000"/>
                <w:sz w:val="18"/>
                <w:szCs w:val="18"/>
              </w:rPr>
              <w:t>Adipositas_neu</w:t>
            </w:r>
            <w:proofErr w:type="spellEnd"/>
          </w:p>
        </w:tc>
      </w:tr>
      <w:tr w:rsidR="000B56F3" w:rsidRPr="000B56F3" w:rsidTr="000B56F3">
        <w:trPr>
          <w:cantSplit/>
        </w:trPr>
        <w:tc>
          <w:tcPr>
            <w:tcW w:w="3107" w:type="dxa"/>
            <w:gridSpan w:val="2"/>
            <w:tcBorders>
              <w:top w:val="single" w:sz="16" w:space="0" w:color="000000"/>
              <w:left w:val="single" w:sz="16" w:space="0" w:color="000000"/>
              <w:bottom w:val="single" w:sz="16" w:space="0" w:color="000000"/>
              <w:right w:val="nil"/>
            </w:tcBorders>
            <w:shd w:val="clear" w:color="auto" w:fill="FFFFFF"/>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Häufigkeit</w:t>
            </w:r>
          </w:p>
        </w:tc>
        <w:tc>
          <w:tcPr>
            <w:tcW w:w="890"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Prozent</w:t>
            </w:r>
          </w:p>
        </w:tc>
        <w:tc>
          <w:tcPr>
            <w:tcW w:w="1985"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Gültige Prozente</w:t>
            </w:r>
          </w:p>
        </w:tc>
        <w:tc>
          <w:tcPr>
            <w:tcW w:w="1984" w:type="dxa"/>
            <w:tcBorders>
              <w:top w:val="single" w:sz="16" w:space="0" w:color="000000"/>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Kumulierte Prozente</w:t>
            </w:r>
          </w:p>
        </w:tc>
      </w:tr>
      <w:tr w:rsidR="000B56F3" w:rsidRPr="000B56F3" w:rsidTr="000B56F3">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Gültig</w:t>
            </w:r>
          </w:p>
        </w:tc>
        <w:tc>
          <w:tcPr>
            <w:tcW w:w="2153" w:type="dxa"/>
            <w:tcBorders>
              <w:top w:val="single" w:sz="16" w:space="0" w:color="000000"/>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1,00 Kein Übergewicht</w:t>
            </w:r>
          </w:p>
        </w:tc>
        <w:tc>
          <w:tcPr>
            <w:tcW w:w="1106" w:type="dxa"/>
            <w:tcBorders>
              <w:top w:val="single" w:sz="16" w:space="0" w:color="000000"/>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16851</w:t>
            </w:r>
          </w:p>
        </w:tc>
        <w:tc>
          <w:tcPr>
            <w:tcW w:w="890"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88,0</w:t>
            </w:r>
          </w:p>
        </w:tc>
        <w:tc>
          <w:tcPr>
            <w:tcW w:w="1985"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90,0</w:t>
            </w:r>
          </w:p>
        </w:tc>
        <w:tc>
          <w:tcPr>
            <w:tcW w:w="1984" w:type="dxa"/>
            <w:tcBorders>
              <w:top w:val="single" w:sz="16" w:space="0" w:color="000000"/>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90,0</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153"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2,00 Übergewicht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1165</w:t>
            </w:r>
          </w:p>
        </w:tc>
        <w:tc>
          <w:tcPr>
            <w:tcW w:w="89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6,1</w:t>
            </w:r>
          </w:p>
        </w:tc>
        <w:tc>
          <w:tcPr>
            <w:tcW w:w="1985"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6,2</w:t>
            </w:r>
          </w:p>
        </w:tc>
        <w:tc>
          <w:tcPr>
            <w:tcW w:w="1984"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96,2</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153"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3,00 Adipositas</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717</w:t>
            </w:r>
          </w:p>
        </w:tc>
        <w:tc>
          <w:tcPr>
            <w:tcW w:w="89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3,7</w:t>
            </w:r>
          </w:p>
        </w:tc>
        <w:tc>
          <w:tcPr>
            <w:tcW w:w="1985"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3,8</w:t>
            </w:r>
          </w:p>
        </w:tc>
        <w:tc>
          <w:tcPr>
            <w:tcW w:w="1984"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153"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18733</w:t>
            </w:r>
          </w:p>
        </w:tc>
        <w:tc>
          <w:tcPr>
            <w:tcW w:w="89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97,8</w:t>
            </w:r>
          </w:p>
        </w:tc>
        <w:tc>
          <w:tcPr>
            <w:tcW w:w="1985"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984"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954" w:type="dxa"/>
            <w:tcBorders>
              <w:top w:val="nil"/>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Fehlend</w:t>
            </w:r>
          </w:p>
        </w:tc>
        <w:tc>
          <w:tcPr>
            <w:tcW w:w="2153"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421</w:t>
            </w:r>
          </w:p>
        </w:tc>
        <w:tc>
          <w:tcPr>
            <w:tcW w:w="89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2,2</w:t>
            </w:r>
          </w:p>
        </w:tc>
        <w:tc>
          <w:tcPr>
            <w:tcW w:w="1985" w:type="dxa"/>
            <w:tcBorders>
              <w:top w:val="nil"/>
              <w:bottom w:val="nil"/>
            </w:tcBorders>
            <w:shd w:val="clear" w:color="auto" w:fill="FFFFFF"/>
          </w:tcPr>
          <w:p w:rsidR="000B56F3" w:rsidRPr="000B56F3" w:rsidRDefault="000B56F3" w:rsidP="000B56F3">
            <w:pPr>
              <w:autoSpaceDE w:val="0"/>
              <w:autoSpaceDN w:val="0"/>
              <w:adjustRightInd w:val="0"/>
              <w:rPr>
                <w:sz w:val="24"/>
                <w:szCs w:val="24"/>
              </w:rPr>
            </w:pPr>
          </w:p>
        </w:tc>
        <w:tc>
          <w:tcPr>
            <w:tcW w:w="1984"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3107" w:type="dxa"/>
            <w:gridSpan w:val="2"/>
            <w:tcBorders>
              <w:top w:val="nil"/>
              <w:left w:val="single" w:sz="16" w:space="0" w:color="000000"/>
              <w:bottom w:val="single" w:sz="16" w:space="0" w:color="000000"/>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19154</w:t>
            </w:r>
          </w:p>
        </w:tc>
        <w:tc>
          <w:tcPr>
            <w:tcW w:w="890" w:type="dxa"/>
            <w:tcBorders>
              <w:top w:val="nil"/>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985" w:type="dxa"/>
            <w:tcBorders>
              <w:top w:val="nil"/>
              <w:bottom w:val="single" w:sz="16" w:space="0" w:color="000000"/>
            </w:tcBorders>
            <w:shd w:val="clear" w:color="auto" w:fill="FFFFFF"/>
          </w:tcPr>
          <w:p w:rsidR="000B56F3" w:rsidRPr="000B56F3" w:rsidRDefault="000B56F3" w:rsidP="000B56F3">
            <w:pPr>
              <w:autoSpaceDE w:val="0"/>
              <w:autoSpaceDN w:val="0"/>
              <w:adjustRightInd w:val="0"/>
              <w:rPr>
                <w:sz w:val="24"/>
                <w:szCs w:val="24"/>
              </w:rPr>
            </w:pPr>
          </w:p>
        </w:tc>
        <w:tc>
          <w:tcPr>
            <w:tcW w:w="1984" w:type="dxa"/>
            <w:tcBorders>
              <w:top w:val="nil"/>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bl>
    <w:p w:rsidR="000B56F3" w:rsidRPr="000B56F3" w:rsidRDefault="000B56F3" w:rsidP="000B56F3">
      <w:pPr>
        <w:autoSpaceDE w:val="0"/>
        <w:autoSpaceDN w:val="0"/>
        <w:adjustRightInd w:val="0"/>
        <w:spacing w:line="400" w:lineRule="atLeast"/>
        <w:rPr>
          <w:sz w:val="24"/>
          <w:szCs w:val="24"/>
        </w:rPr>
      </w:pPr>
    </w:p>
    <w:p w:rsidR="00663D61" w:rsidRPr="00663D61" w:rsidRDefault="00663D61" w:rsidP="00663D61">
      <w:pPr>
        <w:autoSpaceDE w:val="0"/>
        <w:autoSpaceDN w:val="0"/>
        <w:adjustRightInd w:val="0"/>
        <w:rPr>
          <w:sz w:val="24"/>
          <w:szCs w:val="24"/>
        </w:rPr>
      </w:pPr>
    </w:p>
    <w:p w:rsidR="00AB67A5" w:rsidRDefault="00AB67A5" w:rsidP="00AB67A5">
      <w:pPr>
        <w:spacing w:line="276" w:lineRule="auto"/>
        <w:jc w:val="both"/>
        <w:rPr>
          <w:sz w:val="24"/>
        </w:rPr>
      </w:pPr>
      <w:r>
        <w:rPr>
          <w:sz w:val="24"/>
        </w:rPr>
        <w:t xml:space="preserve">Die Kategorien 2 (Übergewicht) und 3 (Adipositas) bildet insgesamt den Anteil an Kindern mit Übergewicht ab. </w:t>
      </w:r>
    </w:p>
    <w:p w:rsidR="00AB67A5" w:rsidRDefault="00AB67A5" w:rsidP="00AB67A5">
      <w:pPr>
        <w:autoSpaceDE w:val="0"/>
        <w:autoSpaceDN w:val="0"/>
        <w:adjustRightInd w:val="0"/>
        <w:spacing w:before="120"/>
        <w:jc w:val="both"/>
        <w:rPr>
          <w:sz w:val="24"/>
          <w:szCs w:val="24"/>
        </w:rPr>
      </w:pPr>
      <w:r>
        <w:rPr>
          <w:sz w:val="24"/>
          <w:szCs w:val="24"/>
        </w:rPr>
        <w:t>(Variable: Übergewicht)</w:t>
      </w:r>
    </w:p>
    <w:p w:rsidR="00AB67A5" w:rsidRPr="00AB67A5" w:rsidRDefault="00AB67A5" w:rsidP="00AB67A5">
      <w:pPr>
        <w:autoSpaceDE w:val="0"/>
        <w:autoSpaceDN w:val="0"/>
        <w:adjustRightInd w:val="0"/>
        <w:rPr>
          <w:sz w:val="24"/>
          <w:szCs w:val="24"/>
        </w:rPr>
      </w:pPr>
    </w:p>
    <w:p w:rsidR="00EC0C7A" w:rsidRPr="00EC0C7A" w:rsidRDefault="00EC0C7A" w:rsidP="00EC0C7A">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165"/>
        <w:gridCol w:w="1134"/>
        <w:gridCol w:w="869"/>
        <w:gridCol w:w="1966"/>
        <w:gridCol w:w="1984"/>
      </w:tblGrid>
      <w:tr w:rsidR="00EC0C7A" w:rsidRPr="00EC0C7A" w:rsidTr="00EC0C7A">
        <w:trPr>
          <w:cantSplit/>
        </w:trPr>
        <w:tc>
          <w:tcPr>
            <w:tcW w:w="9072" w:type="dxa"/>
            <w:gridSpan w:val="6"/>
            <w:tcBorders>
              <w:top w:val="nil"/>
              <w:left w:val="nil"/>
              <w:bottom w:val="nil"/>
              <w:right w:val="nil"/>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b/>
                <w:bCs/>
                <w:color w:val="000000"/>
                <w:sz w:val="18"/>
                <w:szCs w:val="18"/>
              </w:rPr>
              <w:t>Übergewicht</w:t>
            </w:r>
          </w:p>
        </w:tc>
      </w:tr>
      <w:tr w:rsidR="00EC0C7A" w:rsidRPr="00EC0C7A" w:rsidTr="00EC0C7A">
        <w:trPr>
          <w:cantSplit/>
        </w:trPr>
        <w:tc>
          <w:tcPr>
            <w:tcW w:w="3119" w:type="dxa"/>
            <w:gridSpan w:val="2"/>
            <w:tcBorders>
              <w:top w:val="single" w:sz="16" w:space="0" w:color="000000"/>
              <w:left w:val="single" w:sz="16" w:space="0" w:color="000000"/>
              <w:bottom w:val="single" w:sz="16" w:space="0" w:color="000000"/>
              <w:right w:val="nil"/>
            </w:tcBorders>
            <w:shd w:val="clear" w:color="auto" w:fill="FFFFFF"/>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p>
        </w:tc>
        <w:tc>
          <w:tcPr>
            <w:tcW w:w="1134" w:type="dxa"/>
            <w:tcBorders>
              <w:top w:val="single" w:sz="16" w:space="0" w:color="000000"/>
              <w:left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Häufigkeit</w:t>
            </w:r>
          </w:p>
        </w:tc>
        <w:tc>
          <w:tcPr>
            <w:tcW w:w="869"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Prozent</w:t>
            </w:r>
          </w:p>
        </w:tc>
        <w:tc>
          <w:tcPr>
            <w:tcW w:w="1966"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Gültige Prozente</w:t>
            </w:r>
          </w:p>
        </w:tc>
        <w:tc>
          <w:tcPr>
            <w:tcW w:w="1984" w:type="dxa"/>
            <w:tcBorders>
              <w:top w:val="single" w:sz="16" w:space="0" w:color="000000"/>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Kumulierte Prozente</w:t>
            </w:r>
          </w:p>
        </w:tc>
      </w:tr>
      <w:tr w:rsidR="00EC0C7A" w:rsidRPr="00EC0C7A" w:rsidTr="00EC0C7A">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Gültig</w:t>
            </w:r>
          </w:p>
        </w:tc>
        <w:tc>
          <w:tcPr>
            <w:tcW w:w="2165" w:type="dxa"/>
            <w:tcBorders>
              <w:top w:val="single" w:sz="16" w:space="0" w:color="000000"/>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,00 nein</w:t>
            </w:r>
          </w:p>
        </w:tc>
        <w:tc>
          <w:tcPr>
            <w:tcW w:w="1134" w:type="dxa"/>
            <w:tcBorders>
              <w:top w:val="single" w:sz="16" w:space="0" w:color="000000"/>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16851</w:t>
            </w:r>
          </w:p>
        </w:tc>
        <w:tc>
          <w:tcPr>
            <w:tcW w:w="869"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88,0</w:t>
            </w:r>
          </w:p>
        </w:tc>
        <w:tc>
          <w:tcPr>
            <w:tcW w:w="1966"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90,0</w:t>
            </w:r>
          </w:p>
        </w:tc>
        <w:tc>
          <w:tcPr>
            <w:tcW w:w="1984" w:type="dxa"/>
            <w:tcBorders>
              <w:top w:val="single" w:sz="16" w:space="0" w:color="000000"/>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90,0</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165"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1,00 ja</w:t>
            </w:r>
          </w:p>
        </w:tc>
        <w:tc>
          <w:tcPr>
            <w:tcW w:w="1134"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1882</w:t>
            </w:r>
          </w:p>
        </w:tc>
        <w:tc>
          <w:tcPr>
            <w:tcW w:w="869"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9,8</w:t>
            </w:r>
          </w:p>
        </w:tc>
        <w:tc>
          <w:tcPr>
            <w:tcW w:w="1966"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w:t>
            </w:r>
          </w:p>
        </w:tc>
        <w:tc>
          <w:tcPr>
            <w:tcW w:w="1984" w:type="dxa"/>
            <w:tcBorders>
              <w:top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165"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34"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18733</w:t>
            </w:r>
          </w:p>
        </w:tc>
        <w:tc>
          <w:tcPr>
            <w:tcW w:w="869"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97,8</w:t>
            </w:r>
          </w:p>
        </w:tc>
        <w:tc>
          <w:tcPr>
            <w:tcW w:w="1966"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984"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954" w:type="dxa"/>
            <w:tcBorders>
              <w:top w:val="nil"/>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Fehlend</w:t>
            </w:r>
          </w:p>
        </w:tc>
        <w:tc>
          <w:tcPr>
            <w:tcW w:w="2165"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-99,00 fehlender Wert</w:t>
            </w:r>
          </w:p>
        </w:tc>
        <w:tc>
          <w:tcPr>
            <w:tcW w:w="1134"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421</w:t>
            </w:r>
          </w:p>
        </w:tc>
        <w:tc>
          <w:tcPr>
            <w:tcW w:w="869"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2,2</w:t>
            </w:r>
          </w:p>
        </w:tc>
        <w:tc>
          <w:tcPr>
            <w:tcW w:w="1966" w:type="dxa"/>
            <w:tcBorders>
              <w:top w:val="nil"/>
              <w:bottom w:val="nil"/>
            </w:tcBorders>
            <w:shd w:val="clear" w:color="auto" w:fill="FFFFFF"/>
          </w:tcPr>
          <w:p w:rsidR="00EC0C7A" w:rsidRPr="00EC0C7A" w:rsidRDefault="00EC0C7A" w:rsidP="00EC0C7A">
            <w:pPr>
              <w:autoSpaceDE w:val="0"/>
              <w:autoSpaceDN w:val="0"/>
              <w:adjustRightInd w:val="0"/>
              <w:rPr>
                <w:sz w:val="24"/>
                <w:szCs w:val="24"/>
              </w:rPr>
            </w:pPr>
          </w:p>
        </w:tc>
        <w:tc>
          <w:tcPr>
            <w:tcW w:w="1984"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3119" w:type="dxa"/>
            <w:gridSpan w:val="2"/>
            <w:tcBorders>
              <w:top w:val="nil"/>
              <w:left w:val="single" w:sz="16" w:space="0" w:color="000000"/>
              <w:bottom w:val="single" w:sz="16" w:space="0" w:color="000000"/>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34" w:type="dxa"/>
            <w:tcBorders>
              <w:top w:val="nil"/>
              <w:left w:val="single" w:sz="16" w:space="0" w:color="000000"/>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19154</w:t>
            </w:r>
          </w:p>
        </w:tc>
        <w:tc>
          <w:tcPr>
            <w:tcW w:w="869" w:type="dxa"/>
            <w:tcBorders>
              <w:top w:val="nil"/>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966" w:type="dxa"/>
            <w:tcBorders>
              <w:top w:val="nil"/>
              <w:bottom w:val="single" w:sz="16" w:space="0" w:color="000000"/>
            </w:tcBorders>
            <w:shd w:val="clear" w:color="auto" w:fill="FFFFFF"/>
          </w:tcPr>
          <w:p w:rsidR="00EC0C7A" w:rsidRPr="00EC0C7A" w:rsidRDefault="00EC0C7A" w:rsidP="00EC0C7A">
            <w:pPr>
              <w:autoSpaceDE w:val="0"/>
              <w:autoSpaceDN w:val="0"/>
              <w:adjustRightInd w:val="0"/>
              <w:rPr>
                <w:sz w:val="24"/>
                <w:szCs w:val="24"/>
              </w:rPr>
            </w:pPr>
          </w:p>
        </w:tc>
        <w:tc>
          <w:tcPr>
            <w:tcW w:w="1984" w:type="dxa"/>
            <w:tcBorders>
              <w:top w:val="nil"/>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bl>
    <w:p w:rsidR="00EC0C7A" w:rsidRPr="00EC0C7A" w:rsidRDefault="00EC0C7A" w:rsidP="00EC0C7A">
      <w:pPr>
        <w:autoSpaceDE w:val="0"/>
        <w:autoSpaceDN w:val="0"/>
        <w:adjustRightInd w:val="0"/>
        <w:spacing w:line="400" w:lineRule="atLeast"/>
        <w:rPr>
          <w:sz w:val="24"/>
          <w:szCs w:val="24"/>
        </w:rPr>
      </w:pPr>
    </w:p>
    <w:p w:rsidR="00AB67A5" w:rsidRPr="00AB67A5" w:rsidRDefault="00AB67A5" w:rsidP="00AB67A5">
      <w:pPr>
        <w:autoSpaceDE w:val="0"/>
        <w:autoSpaceDN w:val="0"/>
        <w:adjustRightInd w:val="0"/>
        <w:spacing w:line="400" w:lineRule="atLeast"/>
        <w:rPr>
          <w:sz w:val="24"/>
          <w:szCs w:val="24"/>
        </w:rPr>
      </w:pPr>
    </w:p>
    <w:p w:rsidR="00035A28" w:rsidRDefault="00AB67A5">
      <w:pPr>
        <w:rPr>
          <w:sz w:val="24"/>
        </w:rPr>
      </w:pPr>
      <w:r w:rsidRPr="00CA546F">
        <w:rPr>
          <w:b/>
          <w:sz w:val="24"/>
        </w:rPr>
        <w:t xml:space="preserve">Dies betrifft insgesamt </w:t>
      </w:r>
      <w:r w:rsidR="00EC0C7A" w:rsidRPr="00EC0C7A">
        <w:rPr>
          <w:b/>
          <w:sz w:val="24"/>
        </w:rPr>
        <w:t>1882</w:t>
      </w:r>
      <w:r w:rsidR="00EC0C7A">
        <w:rPr>
          <w:b/>
          <w:sz w:val="24"/>
        </w:rPr>
        <w:t xml:space="preserve"> </w:t>
      </w:r>
      <w:r w:rsidRPr="00CA546F">
        <w:rPr>
          <w:b/>
          <w:sz w:val="24"/>
        </w:rPr>
        <w:t xml:space="preserve">von </w:t>
      </w:r>
      <w:r w:rsidR="00EC0C7A" w:rsidRPr="00EC0C7A">
        <w:rPr>
          <w:b/>
          <w:sz w:val="24"/>
        </w:rPr>
        <w:t>18733</w:t>
      </w:r>
      <w:r w:rsidR="00EC0C7A">
        <w:rPr>
          <w:b/>
          <w:sz w:val="24"/>
        </w:rPr>
        <w:t xml:space="preserve"> </w:t>
      </w:r>
      <w:r w:rsidRPr="00CA546F">
        <w:rPr>
          <w:b/>
          <w:sz w:val="24"/>
        </w:rPr>
        <w:t>Kindern (</w:t>
      </w:r>
      <w:r w:rsidR="00AC3E20">
        <w:rPr>
          <w:b/>
          <w:sz w:val="24"/>
        </w:rPr>
        <w:t>10</w:t>
      </w:r>
      <w:r w:rsidRPr="00CA546F">
        <w:rPr>
          <w:b/>
          <w:sz w:val="24"/>
        </w:rPr>
        <w:t>%)</w:t>
      </w:r>
      <w:r>
        <w:rPr>
          <w:sz w:val="24"/>
        </w:rPr>
        <w:t>.</w:t>
      </w:r>
      <w:r w:rsidR="00035A28">
        <w:rPr>
          <w:sz w:val="24"/>
        </w:rPr>
        <w:br w:type="page"/>
      </w:r>
    </w:p>
    <w:p w:rsidR="00685E82" w:rsidRPr="00685E82" w:rsidRDefault="004B4041" w:rsidP="00685E82">
      <w:pPr>
        <w:spacing w:after="60" w:line="276" w:lineRule="auto"/>
        <w:rPr>
          <w:b/>
          <w:sz w:val="24"/>
        </w:rPr>
      </w:pPr>
      <w:r>
        <w:rPr>
          <w:b/>
          <w:sz w:val="24"/>
        </w:rPr>
        <w:lastRenderedPageBreak/>
        <w:t xml:space="preserve">1.5 </w:t>
      </w:r>
      <w:r w:rsidR="00685E82" w:rsidRPr="00685E82">
        <w:rPr>
          <w:b/>
          <w:sz w:val="24"/>
        </w:rPr>
        <w:t xml:space="preserve">Kinder mit zusätzlichem Bewegungsförderbedarf </w:t>
      </w:r>
    </w:p>
    <w:p w:rsidR="00035A28" w:rsidRDefault="00035A28" w:rsidP="00685E82">
      <w:pPr>
        <w:spacing w:after="120" w:line="276" w:lineRule="auto"/>
        <w:jc w:val="both"/>
        <w:rPr>
          <w:sz w:val="24"/>
        </w:rPr>
      </w:pPr>
      <w:r>
        <w:rPr>
          <w:sz w:val="24"/>
        </w:rPr>
        <w:t>Diese Variable gibt eine Antwort auf die Frage, ob</w:t>
      </w:r>
      <w:r w:rsidRPr="00035A28">
        <w:rPr>
          <w:sz w:val="24"/>
        </w:rPr>
        <w:t xml:space="preserve"> das Kind eine über</w:t>
      </w:r>
      <w:r>
        <w:rPr>
          <w:sz w:val="24"/>
        </w:rPr>
        <w:t xml:space="preserve"> </w:t>
      </w:r>
      <w:r w:rsidRPr="00035A28">
        <w:rPr>
          <w:sz w:val="24"/>
        </w:rPr>
        <w:t>das normale Maß hin</w:t>
      </w:r>
      <w:r w:rsidR="002239F9">
        <w:rPr>
          <w:sz w:val="24"/>
        </w:rPr>
        <w:softHyphen/>
      </w:r>
      <w:r w:rsidRPr="00035A28">
        <w:rPr>
          <w:sz w:val="24"/>
        </w:rPr>
        <w:t>aus</w:t>
      </w:r>
      <w:r>
        <w:rPr>
          <w:sz w:val="24"/>
        </w:rPr>
        <w:t xml:space="preserve"> </w:t>
      </w:r>
      <w:r w:rsidRPr="00035A28">
        <w:rPr>
          <w:sz w:val="24"/>
        </w:rPr>
        <w:t>Bewegungsförderung</w:t>
      </w:r>
      <w:r>
        <w:rPr>
          <w:sz w:val="24"/>
        </w:rPr>
        <w:t xml:space="preserve"> benötigt. Der Untersucher beurteilt dabei, </w:t>
      </w:r>
      <w:r w:rsidRPr="00035A28">
        <w:rPr>
          <w:sz w:val="24"/>
        </w:rPr>
        <w:t>ob für das Kind eine</w:t>
      </w:r>
      <w:r>
        <w:rPr>
          <w:sz w:val="24"/>
        </w:rPr>
        <w:t xml:space="preserve"> </w:t>
      </w:r>
      <w:r w:rsidRPr="00035A28">
        <w:rPr>
          <w:sz w:val="24"/>
        </w:rPr>
        <w:t>kompensatorische</w:t>
      </w:r>
      <w:r>
        <w:rPr>
          <w:sz w:val="24"/>
        </w:rPr>
        <w:t xml:space="preserve"> </w:t>
      </w:r>
      <w:r w:rsidRPr="00035A28">
        <w:rPr>
          <w:sz w:val="24"/>
        </w:rPr>
        <w:t>Bewegungsförderung zu</w:t>
      </w:r>
      <w:r>
        <w:rPr>
          <w:sz w:val="24"/>
        </w:rPr>
        <w:t xml:space="preserve"> </w:t>
      </w:r>
      <w:r w:rsidRPr="00035A28">
        <w:rPr>
          <w:sz w:val="24"/>
        </w:rPr>
        <w:t>empfehlen ist. Im</w:t>
      </w:r>
      <w:r>
        <w:rPr>
          <w:sz w:val="24"/>
        </w:rPr>
        <w:t xml:space="preserve"> </w:t>
      </w:r>
      <w:r w:rsidRPr="00035A28">
        <w:rPr>
          <w:sz w:val="24"/>
        </w:rPr>
        <w:t>Vordergrund steht eine</w:t>
      </w:r>
      <w:r>
        <w:rPr>
          <w:sz w:val="24"/>
        </w:rPr>
        <w:t xml:space="preserve"> </w:t>
      </w:r>
      <w:r w:rsidRPr="00035A28">
        <w:rPr>
          <w:sz w:val="24"/>
        </w:rPr>
        <w:t>Förde</w:t>
      </w:r>
      <w:r w:rsidR="002239F9">
        <w:rPr>
          <w:sz w:val="24"/>
        </w:rPr>
        <w:softHyphen/>
      </w:r>
      <w:r w:rsidRPr="00035A28">
        <w:rPr>
          <w:sz w:val="24"/>
        </w:rPr>
        <w:t>rung wegen</w:t>
      </w:r>
      <w:r>
        <w:rPr>
          <w:sz w:val="24"/>
        </w:rPr>
        <w:t xml:space="preserve"> </w:t>
      </w:r>
      <w:r w:rsidRPr="00035A28">
        <w:rPr>
          <w:sz w:val="24"/>
        </w:rPr>
        <w:t>motorischer Defizite. Eine</w:t>
      </w:r>
      <w:r>
        <w:rPr>
          <w:sz w:val="24"/>
        </w:rPr>
        <w:t xml:space="preserve"> </w:t>
      </w:r>
      <w:r w:rsidRPr="00035A28">
        <w:rPr>
          <w:sz w:val="24"/>
        </w:rPr>
        <w:t>entsprechende Förderung</w:t>
      </w:r>
      <w:r>
        <w:rPr>
          <w:sz w:val="24"/>
        </w:rPr>
        <w:t xml:space="preserve"> </w:t>
      </w:r>
      <w:r w:rsidRPr="00035A28">
        <w:rPr>
          <w:sz w:val="24"/>
        </w:rPr>
        <w:t>kann aber auch aufgrund</w:t>
      </w:r>
      <w:r w:rsidRPr="00035A28">
        <w:t xml:space="preserve"> </w:t>
      </w:r>
      <w:r w:rsidR="00685E82">
        <w:rPr>
          <w:sz w:val="24"/>
        </w:rPr>
        <w:t>emotionaler oder</w:t>
      </w:r>
      <w:r w:rsidRPr="00035A28">
        <w:rPr>
          <w:sz w:val="24"/>
        </w:rPr>
        <w:t xml:space="preserve"> sozialer</w:t>
      </w:r>
      <w:r>
        <w:rPr>
          <w:sz w:val="24"/>
        </w:rPr>
        <w:t xml:space="preserve"> </w:t>
      </w:r>
      <w:r w:rsidRPr="00035A28">
        <w:rPr>
          <w:sz w:val="24"/>
        </w:rPr>
        <w:t>Besonderheiten zu</w:t>
      </w:r>
      <w:r>
        <w:rPr>
          <w:sz w:val="24"/>
        </w:rPr>
        <w:t xml:space="preserve"> </w:t>
      </w:r>
      <w:r w:rsidRPr="00035A28">
        <w:rPr>
          <w:sz w:val="24"/>
        </w:rPr>
        <w:t>empfehlen sein</w:t>
      </w:r>
      <w:r w:rsidR="00685E82">
        <w:rPr>
          <w:sz w:val="24"/>
        </w:rPr>
        <w:t xml:space="preserve">. </w:t>
      </w:r>
      <w:r w:rsidR="00207262">
        <w:rPr>
          <w:sz w:val="24"/>
        </w:rPr>
        <w:t>Je nach vermuteter Ursache</w:t>
      </w:r>
      <w:r w:rsidR="00685E82">
        <w:rPr>
          <w:sz w:val="24"/>
        </w:rPr>
        <w:t xml:space="preserve"> werden unterschiedliche </w:t>
      </w:r>
      <w:r w:rsidR="00207262">
        <w:rPr>
          <w:sz w:val="24"/>
        </w:rPr>
        <w:t xml:space="preserve">Behandlungsansätze empfohlen </w:t>
      </w:r>
      <w:r>
        <w:rPr>
          <w:sz w:val="24"/>
        </w:rPr>
        <w:t xml:space="preserve">(vgl. </w:t>
      </w:r>
      <w:proofErr w:type="spellStart"/>
      <w:r>
        <w:rPr>
          <w:sz w:val="24"/>
        </w:rPr>
        <w:t>Epi</w:t>
      </w:r>
      <w:proofErr w:type="spellEnd"/>
      <w:r>
        <w:rPr>
          <w:sz w:val="24"/>
        </w:rPr>
        <w:t xml:space="preserve">-Münster-Definitionen). </w:t>
      </w:r>
    </w:p>
    <w:p w:rsidR="00685E82" w:rsidRDefault="00685E82" w:rsidP="00685E82">
      <w:pPr>
        <w:spacing w:after="120" w:line="276" w:lineRule="auto"/>
        <w:rPr>
          <w:sz w:val="24"/>
        </w:rPr>
      </w:pPr>
      <w:r w:rsidRPr="00685E82">
        <w:rPr>
          <w:sz w:val="24"/>
        </w:rPr>
        <w:t>(Variable:</w:t>
      </w:r>
      <w:r>
        <w:rPr>
          <w:sz w:val="24"/>
        </w:rPr>
        <w:t xml:space="preserve"> </w:t>
      </w:r>
      <w:proofErr w:type="spellStart"/>
      <w:r>
        <w:rPr>
          <w:sz w:val="24"/>
        </w:rPr>
        <w:t>KompensSport_txt</w:t>
      </w:r>
      <w:proofErr w:type="spellEnd"/>
      <w:r>
        <w:rPr>
          <w:sz w:val="24"/>
        </w:rPr>
        <w:t>)</w:t>
      </w:r>
    </w:p>
    <w:p w:rsidR="00DF58DE" w:rsidRPr="00DF58DE" w:rsidRDefault="00DF58DE" w:rsidP="00DF58DE">
      <w:pPr>
        <w:autoSpaceDE w:val="0"/>
        <w:autoSpaceDN w:val="0"/>
        <w:adjustRightInd w:val="0"/>
        <w:rPr>
          <w:sz w:val="24"/>
          <w:szCs w:val="24"/>
        </w:rPr>
      </w:pPr>
    </w:p>
    <w:p w:rsidR="000B56F3" w:rsidRPr="000B56F3" w:rsidRDefault="000B56F3" w:rsidP="000B56F3">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6"/>
        <w:gridCol w:w="2381"/>
        <w:gridCol w:w="1106"/>
        <w:gridCol w:w="1000"/>
        <w:gridCol w:w="1787"/>
        <w:gridCol w:w="1842"/>
      </w:tblGrid>
      <w:tr w:rsidR="000B56F3" w:rsidRPr="000B56F3" w:rsidTr="000B56F3">
        <w:trPr>
          <w:cantSplit/>
        </w:trPr>
        <w:tc>
          <w:tcPr>
            <w:tcW w:w="9072" w:type="dxa"/>
            <w:gridSpan w:val="6"/>
            <w:tcBorders>
              <w:top w:val="nil"/>
              <w:left w:val="nil"/>
              <w:bottom w:val="nil"/>
              <w:right w:val="nil"/>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proofErr w:type="spellStart"/>
            <w:r w:rsidRPr="000B56F3">
              <w:rPr>
                <w:rFonts w:ascii="Arial" w:hAnsi="Arial" w:cs="Arial"/>
                <w:b/>
                <w:bCs/>
                <w:color w:val="000000"/>
                <w:sz w:val="18"/>
                <w:szCs w:val="18"/>
              </w:rPr>
              <w:t>KompensSport_txt_neu</w:t>
            </w:r>
            <w:proofErr w:type="spellEnd"/>
          </w:p>
        </w:tc>
      </w:tr>
      <w:tr w:rsidR="000B56F3" w:rsidRPr="000B56F3" w:rsidTr="000B56F3">
        <w:trPr>
          <w:cantSplit/>
        </w:trPr>
        <w:tc>
          <w:tcPr>
            <w:tcW w:w="3337" w:type="dxa"/>
            <w:gridSpan w:val="2"/>
            <w:tcBorders>
              <w:top w:val="single" w:sz="16" w:space="0" w:color="000000"/>
              <w:left w:val="single" w:sz="16" w:space="0" w:color="000000"/>
              <w:bottom w:val="single" w:sz="16" w:space="0" w:color="000000"/>
              <w:right w:val="nil"/>
            </w:tcBorders>
            <w:shd w:val="clear" w:color="auto" w:fill="FFFFFF"/>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Prozent</w:t>
            </w:r>
          </w:p>
        </w:tc>
        <w:tc>
          <w:tcPr>
            <w:tcW w:w="1787"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Gültige Prozente</w:t>
            </w:r>
          </w:p>
        </w:tc>
        <w:tc>
          <w:tcPr>
            <w:tcW w:w="1842" w:type="dxa"/>
            <w:tcBorders>
              <w:top w:val="single" w:sz="16" w:space="0" w:color="000000"/>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Kumulierte Prozente</w:t>
            </w:r>
          </w:p>
        </w:tc>
      </w:tr>
      <w:tr w:rsidR="000B56F3" w:rsidRPr="000B56F3" w:rsidTr="000B56F3">
        <w:trPr>
          <w:cantSplit/>
        </w:trPr>
        <w:tc>
          <w:tcPr>
            <w:tcW w:w="956" w:type="dxa"/>
            <w:vMerge w:val="restart"/>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Gültig</w:t>
            </w:r>
          </w:p>
        </w:tc>
        <w:tc>
          <w:tcPr>
            <w:tcW w:w="2381" w:type="dxa"/>
            <w:tcBorders>
              <w:top w:val="single" w:sz="16" w:space="0" w:color="000000"/>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1,00 Sportförderunterricht</w:t>
            </w:r>
          </w:p>
        </w:tc>
        <w:tc>
          <w:tcPr>
            <w:tcW w:w="1106" w:type="dxa"/>
            <w:tcBorders>
              <w:top w:val="single" w:sz="16" w:space="0" w:color="000000"/>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1966</w:t>
            </w:r>
          </w:p>
        </w:tc>
        <w:tc>
          <w:tcPr>
            <w:tcW w:w="1000"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10,3</w:t>
            </w:r>
          </w:p>
        </w:tc>
        <w:tc>
          <w:tcPr>
            <w:tcW w:w="1787"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10,7</w:t>
            </w:r>
          </w:p>
        </w:tc>
        <w:tc>
          <w:tcPr>
            <w:tcW w:w="1842" w:type="dxa"/>
            <w:tcBorders>
              <w:top w:val="single" w:sz="16" w:space="0" w:color="000000"/>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10,7</w:t>
            </w:r>
          </w:p>
        </w:tc>
      </w:tr>
      <w:tr w:rsidR="000B56F3" w:rsidRPr="000B56F3" w:rsidTr="000B56F3">
        <w:trPr>
          <w:cantSplit/>
        </w:trPr>
        <w:tc>
          <w:tcPr>
            <w:tcW w:w="956"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381"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 xml:space="preserve">2,00 </w:t>
            </w:r>
            <w:proofErr w:type="spellStart"/>
            <w:r w:rsidRPr="000B56F3">
              <w:rPr>
                <w:rFonts w:ascii="Arial" w:hAnsi="Arial" w:cs="Arial"/>
                <w:color w:val="000000"/>
                <w:sz w:val="18"/>
                <w:szCs w:val="18"/>
              </w:rPr>
              <w:t>Thearpie</w:t>
            </w:r>
            <w:proofErr w:type="spellEnd"/>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453</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2,4</w:t>
            </w:r>
          </w:p>
        </w:tc>
        <w:tc>
          <w:tcPr>
            <w:tcW w:w="1787"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2,5</w:t>
            </w:r>
          </w:p>
        </w:tc>
        <w:tc>
          <w:tcPr>
            <w:tcW w:w="1842"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13,2</w:t>
            </w:r>
          </w:p>
        </w:tc>
      </w:tr>
      <w:tr w:rsidR="000B56F3" w:rsidRPr="000B56F3" w:rsidTr="000B56F3">
        <w:trPr>
          <w:cantSplit/>
        </w:trPr>
        <w:tc>
          <w:tcPr>
            <w:tcW w:w="956"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381"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3,00 Private Förderung</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708</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3,7</w:t>
            </w:r>
          </w:p>
        </w:tc>
        <w:tc>
          <w:tcPr>
            <w:tcW w:w="1787"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3,9</w:t>
            </w:r>
          </w:p>
        </w:tc>
        <w:tc>
          <w:tcPr>
            <w:tcW w:w="1842"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17,0</w:t>
            </w:r>
          </w:p>
        </w:tc>
      </w:tr>
      <w:tr w:rsidR="000B56F3" w:rsidRPr="000B56F3" w:rsidTr="000B56F3">
        <w:trPr>
          <w:cantSplit/>
        </w:trPr>
        <w:tc>
          <w:tcPr>
            <w:tcW w:w="956"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381"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4,00 Sportverein</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3135</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16,4</w:t>
            </w:r>
          </w:p>
        </w:tc>
        <w:tc>
          <w:tcPr>
            <w:tcW w:w="1787"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17,1</w:t>
            </w:r>
          </w:p>
        </w:tc>
        <w:tc>
          <w:tcPr>
            <w:tcW w:w="1842"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34,1</w:t>
            </w:r>
          </w:p>
        </w:tc>
      </w:tr>
      <w:tr w:rsidR="000B56F3" w:rsidRPr="000B56F3" w:rsidTr="000B56F3">
        <w:trPr>
          <w:cantSplit/>
        </w:trPr>
        <w:tc>
          <w:tcPr>
            <w:tcW w:w="956"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381"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5,00 nicht erforderlich</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12095</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63,1</w:t>
            </w:r>
          </w:p>
        </w:tc>
        <w:tc>
          <w:tcPr>
            <w:tcW w:w="1787"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65,9</w:t>
            </w:r>
          </w:p>
        </w:tc>
        <w:tc>
          <w:tcPr>
            <w:tcW w:w="1842"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r>
      <w:tr w:rsidR="000B56F3" w:rsidRPr="000B56F3" w:rsidTr="000B56F3">
        <w:trPr>
          <w:cantSplit/>
        </w:trPr>
        <w:tc>
          <w:tcPr>
            <w:tcW w:w="956"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381"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18357</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95,8</w:t>
            </w:r>
          </w:p>
        </w:tc>
        <w:tc>
          <w:tcPr>
            <w:tcW w:w="1787"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842"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956" w:type="dxa"/>
            <w:tcBorders>
              <w:top w:val="nil"/>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Fehlend</w:t>
            </w:r>
          </w:p>
        </w:tc>
        <w:tc>
          <w:tcPr>
            <w:tcW w:w="2381"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797</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4,2</w:t>
            </w:r>
          </w:p>
        </w:tc>
        <w:tc>
          <w:tcPr>
            <w:tcW w:w="1787" w:type="dxa"/>
            <w:tcBorders>
              <w:top w:val="nil"/>
              <w:bottom w:val="nil"/>
            </w:tcBorders>
            <w:shd w:val="clear" w:color="auto" w:fill="FFFFFF"/>
          </w:tcPr>
          <w:p w:rsidR="000B56F3" w:rsidRPr="000B56F3" w:rsidRDefault="000B56F3" w:rsidP="000B56F3">
            <w:pPr>
              <w:autoSpaceDE w:val="0"/>
              <w:autoSpaceDN w:val="0"/>
              <w:adjustRightInd w:val="0"/>
              <w:rPr>
                <w:sz w:val="24"/>
                <w:szCs w:val="24"/>
              </w:rPr>
            </w:pPr>
          </w:p>
        </w:tc>
        <w:tc>
          <w:tcPr>
            <w:tcW w:w="1842"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3337" w:type="dxa"/>
            <w:gridSpan w:val="2"/>
            <w:tcBorders>
              <w:top w:val="nil"/>
              <w:left w:val="single" w:sz="16" w:space="0" w:color="000000"/>
              <w:bottom w:val="single" w:sz="16" w:space="0" w:color="000000"/>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787" w:type="dxa"/>
            <w:tcBorders>
              <w:top w:val="nil"/>
              <w:bottom w:val="single" w:sz="16" w:space="0" w:color="000000"/>
            </w:tcBorders>
            <w:shd w:val="clear" w:color="auto" w:fill="FFFFFF"/>
          </w:tcPr>
          <w:p w:rsidR="000B56F3" w:rsidRPr="000B56F3" w:rsidRDefault="000B56F3" w:rsidP="000B56F3">
            <w:pPr>
              <w:autoSpaceDE w:val="0"/>
              <w:autoSpaceDN w:val="0"/>
              <w:adjustRightInd w:val="0"/>
              <w:rPr>
                <w:sz w:val="24"/>
                <w:szCs w:val="24"/>
              </w:rPr>
            </w:pPr>
          </w:p>
        </w:tc>
        <w:tc>
          <w:tcPr>
            <w:tcW w:w="1842" w:type="dxa"/>
            <w:tcBorders>
              <w:top w:val="nil"/>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bl>
    <w:p w:rsidR="000B56F3" w:rsidRPr="000B56F3" w:rsidRDefault="000B56F3" w:rsidP="000B56F3">
      <w:pPr>
        <w:autoSpaceDE w:val="0"/>
        <w:autoSpaceDN w:val="0"/>
        <w:adjustRightInd w:val="0"/>
        <w:spacing w:line="400" w:lineRule="atLeast"/>
        <w:rPr>
          <w:sz w:val="24"/>
          <w:szCs w:val="24"/>
        </w:rPr>
      </w:pPr>
    </w:p>
    <w:p w:rsidR="00035A28" w:rsidRDefault="00035A28" w:rsidP="00035A28">
      <w:pPr>
        <w:autoSpaceDE w:val="0"/>
        <w:autoSpaceDN w:val="0"/>
        <w:adjustRightInd w:val="0"/>
        <w:spacing w:line="400" w:lineRule="atLeast"/>
        <w:rPr>
          <w:sz w:val="24"/>
          <w:szCs w:val="24"/>
        </w:rPr>
      </w:pPr>
    </w:p>
    <w:p w:rsidR="00685E82" w:rsidRDefault="00207262" w:rsidP="00685E82">
      <w:pPr>
        <w:spacing w:line="276" w:lineRule="auto"/>
        <w:jc w:val="both"/>
        <w:rPr>
          <w:sz w:val="24"/>
        </w:rPr>
      </w:pPr>
      <w:r>
        <w:rPr>
          <w:sz w:val="24"/>
        </w:rPr>
        <w:t>Die Kategorien 1 (Sportförderunterricht), 2 (Therapie), 3 (Private Förderung) und 4 (Sport</w:t>
      </w:r>
      <w:r w:rsidR="002239F9">
        <w:rPr>
          <w:sz w:val="24"/>
        </w:rPr>
        <w:softHyphen/>
      </w:r>
      <w:r>
        <w:rPr>
          <w:sz w:val="24"/>
        </w:rPr>
        <w:t>verein) werden zusammengefasst und bilden insgesamt den Anteil an Kindern, die einer zu</w:t>
      </w:r>
      <w:r w:rsidR="002239F9">
        <w:rPr>
          <w:sz w:val="24"/>
        </w:rPr>
        <w:softHyphen/>
      </w:r>
      <w:r>
        <w:rPr>
          <w:sz w:val="24"/>
        </w:rPr>
        <w:t xml:space="preserve">sätzlichen Bewegungsförderung bedürfen. </w:t>
      </w:r>
    </w:p>
    <w:p w:rsidR="00685E82" w:rsidRDefault="00685E82" w:rsidP="00685E82">
      <w:pPr>
        <w:autoSpaceDE w:val="0"/>
        <w:autoSpaceDN w:val="0"/>
        <w:adjustRightInd w:val="0"/>
        <w:spacing w:before="120"/>
        <w:jc w:val="both"/>
        <w:rPr>
          <w:sz w:val="24"/>
          <w:szCs w:val="24"/>
        </w:rPr>
      </w:pPr>
      <w:r>
        <w:rPr>
          <w:sz w:val="24"/>
          <w:szCs w:val="24"/>
        </w:rPr>
        <w:t>(Variable: Bewegungsförderung)</w:t>
      </w:r>
    </w:p>
    <w:p w:rsidR="00AC3E20" w:rsidRPr="00AC3E20" w:rsidRDefault="00AC3E20" w:rsidP="00AC3E20">
      <w:pPr>
        <w:autoSpaceDE w:val="0"/>
        <w:autoSpaceDN w:val="0"/>
        <w:adjustRightInd w:val="0"/>
        <w:rPr>
          <w:sz w:val="24"/>
          <w:szCs w:val="24"/>
        </w:rPr>
      </w:pPr>
    </w:p>
    <w:p w:rsidR="00EC0C7A" w:rsidRPr="00EC0C7A" w:rsidRDefault="00EC0C7A" w:rsidP="00EC0C7A">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307"/>
        <w:gridCol w:w="1134"/>
        <w:gridCol w:w="992"/>
        <w:gridCol w:w="1843"/>
        <w:gridCol w:w="1842"/>
      </w:tblGrid>
      <w:tr w:rsidR="00EC0C7A" w:rsidRPr="00EC0C7A" w:rsidTr="00EC0C7A">
        <w:trPr>
          <w:cantSplit/>
        </w:trPr>
        <w:tc>
          <w:tcPr>
            <w:tcW w:w="9072" w:type="dxa"/>
            <w:gridSpan w:val="6"/>
            <w:tcBorders>
              <w:top w:val="nil"/>
              <w:left w:val="nil"/>
              <w:bottom w:val="nil"/>
              <w:right w:val="nil"/>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b/>
                <w:bCs/>
                <w:color w:val="000000"/>
                <w:sz w:val="18"/>
                <w:szCs w:val="18"/>
              </w:rPr>
              <w:t>Bewegungsförderung</w:t>
            </w:r>
          </w:p>
        </w:tc>
      </w:tr>
      <w:tr w:rsidR="00EC0C7A" w:rsidRPr="00EC0C7A" w:rsidTr="00EC0C7A">
        <w:trPr>
          <w:cantSplit/>
        </w:trPr>
        <w:tc>
          <w:tcPr>
            <w:tcW w:w="3261" w:type="dxa"/>
            <w:gridSpan w:val="2"/>
            <w:tcBorders>
              <w:top w:val="single" w:sz="16" w:space="0" w:color="000000"/>
              <w:left w:val="single" w:sz="16" w:space="0" w:color="000000"/>
              <w:bottom w:val="single" w:sz="16" w:space="0" w:color="000000"/>
              <w:right w:val="nil"/>
            </w:tcBorders>
            <w:shd w:val="clear" w:color="auto" w:fill="FFFFFF"/>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p>
        </w:tc>
        <w:tc>
          <w:tcPr>
            <w:tcW w:w="1134" w:type="dxa"/>
            <w:tcBorders>
              <w:top w:val="single" w:sz="16" w:space="0" w:color="000000"/>
              <w:left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Häufigkeit</w:t>
            </w:r>
          </w:p>
        </w:tc>
        <w:tc>
          <w:tcPr>
            <w:tcW w:w="992"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Prozent</w:t>
            </w:r>
          </w:p>
        </w:tc>
        <w:tc>
          <w:tcPr>
            <w:tcW w:w="1843"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Gültige Prozente</w:t>
            </w:r>
          </w:p>
        </w:tc>
        <w:tc>
          <w:tcPr>
            <w:tcW w:w="1842" w:type="dxa"/>
            <w:tcBorders>
              <w:top w:val="single" w:sz="16" w:space="0" w:color="000000"/>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Kumulierte Prozente</w:t>
            </w:r>
          </w:p>
        </w:tc>
      </w:tr>
      <w:tr w:rsidR="00EC0C7A" w:rsidRPr="00EC0C7A" w:rsidTr="00EC0C7A">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Gültig</w:t>
            </w:r>
          </w:p>
        </w:tc>
        <w:tc>
          <w:tcPr>
            <w:tcW w:w="2307" w:type="dxa"/>
            <w:tcBorders>
              <w:top w:val="single" w:sz="16" w:space="0" w:color="000000"/>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,00 nein</w:t>
            </w:r>
          </w:p>
        </w:tc>
        <w:tc>
          <w:tcPr>
            <w:tcW w:w="1134" w:type="dxa"/>
            <w:tcBorders>
              <w:top w:val="single" w:sz="16" w:space="0" w:color="000000"/>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12095</w:t>
            </w:r>
          </w:p>
        </w:tc>
        <w:tc>
          <w:tcPr>
            <w:tcW w:w="992"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63,1</w:t>
            </w:r>
          </w:p>
        </w:tc>
        <w:tc>
          <w:tcPr>
            <w:tcW w:w="1843"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65,9</w:t>
            </w:r>
          </w:p>
        </w:tc>
        <w:tc>
          <w:tcPr>
            <w:tcW w:w="1842" w:type="dxa"/>
            <w:tcBorders>
              <w:top w:val="single" w:sz="16" w:space="0" w:color="000000"/>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65,9</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307"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1,00 ja</w:t>
            </w:r>
          </w:p>
        </w:tc>
        <w:tc>
          <w:tcPr>
            <w:tcW w:w="1134"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6262</w:t>
            </w:r>
          </w:p>
        </w:tc>
        <w:tc>
          <w:tcPr>
            <w:tcW w:w="992"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32,7</w:t>
            </w:r>
          </w:p>
        </w:tc>
        <w:tc>
          <w:tcPr>
            <w:tcW w:w="1843"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34,1</w:t>
            </w:r>
          </w:p>
        </w:tc>
        <w:tc>
          <w:tcPr>
            <w:tcW w:w="1842" w:type="dxa"/>
            <w:tcBorders>
              <w:top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307"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34"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18357</w:t>
            </w:r>
          </w:p>
        </w:tc>
        <w:tc>
          <w:tcPr>
            <w:tcW w:w="992"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95,8</w:t>
            </w:r>
          </w:p>
        </w:tc>
        <w:tc>
          <w:tcPr>
            <w:tcW w:w="1843"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842"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954" w:type="dxa"/>
            <w:tcBorders>
              <w:top w:val="nil"/>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Fehlend</w:t>
            </w:r>
          </w:p>
        </w:tc>
        <w:tc>
          <w:tcPr>
            <w:tcW w:w="2307"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-99,00 fehlender Wert</w:t>
            </w:r>
          </w:p>
        </w:tc>
        <w:tc>
          <w:tcPr>
            <w:tcW w:w="1134"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797</w:t>
            </w:r>
          </w:p>
        </w:tc>
        <w:tc>
          <w:tcPr>
            <w:tcW w:w="992"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4,2</w:t>
            </w:r>
          </w:p>
        </w:tc>
        <w:tc>
          <w:tcPr>
            <w:tcW w:w="1843" w:type="dxa"/>
            <w:tcBorders>
              <w:top w:val="nil"/>
              <w:bottom w:val="nil"/>
            </w:tcBorders>
            <w:shd w:val="clear" w:color="auto" w:fill="FFFFFF"/>
          </w:tcPr>
          <w:p w:rsidR="00EC0C7A" w:rsidRPr="00EC0C7A" w:rsidRDefault="00EC0C7A" w:rsidP="00EC0C7A">
            <w:pPr>
              <w:autoSpaceDE w:val="0"/>
              <w:autoSpaceDN w:val="0"/>
              <w:adjustRightInd w:val="0"/>
              <w:rPr>
                <w:sz w:val="24"/>
                <w:szCs w:val="24"/>
              </w:rPr>
            </w:pPr>
          </w:p>
        </w:tc>
        <w:tc>
          <w:tcPr>
            <w:tcW w:w="1842"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3261" w:type="dxa"/>
            <w:gridSpan w:val="2"/>
            <w:tcBorders>
              <w:top w:val="nil"/>
              <w:left w:val="single" w:sz="16" w:space="0" w:color="000000"/>
              <w:bottom w:val="single" w:sz="16" w:space="0" w:color="000000"/>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34" w:type="dxa"/>
            <w:tcBorders>
              <w:top w:val="nil"/>
              <w:left w:val="single" w:sz="16" w:space="0" w:color="000000"/>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19154</w:t>
            </w:r>
          </w:p>
        </w:tc>
        <w:tc>
          <w:tcPr>
            <w:tcW w:w="992" w:type="dxa"/>
            <w:tcBorders>
              <w:top w:val="nil"/>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843" w:type="dxa"/>
            <w:tcBorders>
              <w:top w:val="nil"/>
              <w:bottom w:val="single" w:sz="16" w:space="0" w:color="000000"/>
            </w:tcBorders>
            <w:shd w:val="clear" w:color="auto" w:fill="FFFFFF"/>
          </w:tcPr>
          <w:p w:rsidR="00EC0C7A" w:rsidRPr="00EC0C7A" w:rsidRDefault="00EC0C7A" w:rsidP="00EC0C7A">
            <w:pPr>
              <w:autoSpaceDE w:val="0"/>
              <w:autoSpaceDN w:val="0"/>
              <w:adjustRightInd w:val="0"/>
              <w:rPr>
                <w:sz w:val="24"/>
                <w:szCs w:val="24"/>
              </w:rPr>
            </w:pPr>
          </w:p>
        </w:tc>
        <w:tc>
          <w:tcPr>
            <w:tcW w:w="1842" w:type="dxa"/>
            <w:tcBorders>
              <w:top w:val="nil"/>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bl>
    <w:p w:rsidR="00EC0C7A" w:rsidRPr="00EC0C7A" w:rsidRDefault="00EC0C7A" w:rsidP="00EC0C7A">
      <w:pPr>
        <w:autoSpaceDE w:val="0"/>
        <w:autoSpaceDN w:val="0"/>
        <w:adjustRightInd w:val="0"/>
        <w:spacing w:line="400" w:lineRule="atLeast"/>
        <w:rPr>
          <w:sz w:val="24"/>
          <w:szCs w:val="24"/>
        </w:rPr>
      </w:pPr>
    </w:p>
    <w:p w:rsidR="00AC3E20" w:rsidRDefault="00AC3E20">
      <w:pPr>
        <w:rPr>
          <w:sz w:val="24"/>
        </w:rPr>
      </w:pPr>
    </w:p>
    <w:p w:rsidR="006F3493" w:rsidRDefault="006F3493">
      <w:pPr>
        <w:rPr>
          <w:sz w:val="24"/>
        </w:rPr>
      </w:pPr>
    </w:p>
    <w:p w:rsidR="00E808F6" w:rsidRDefault="00207262">
      <w:pPr>
        <w:rPr>
          <w:b/>
          <w:sz w:val="24"/>
        </w:rPr>
      </w:pPr>
      <w:r w:rsidRPr="00CA546F">
        <w:rPr>
          <w:b/>
          <w:sz w:val="24"/>
        </w:rPr>
        <w:t xml:space="preserve">Dies betrifft insgesamt </w:t>
      </w:r>
      <w:r w:rsidR="00EC0C7A" w:rsidRPr="00EC0C7A">
        <w:rPr>
          <w:b/>
          <w:sz w:val="24"/>
        </w:rPr>
        <w:t>6262</w:t>
      </w:r>
      <w:r w:rsidR="00EC0C7A">
        <w:rPr>
          <w:b/>
          <w:sz w:val="24"/>
        </w:rPr>
        <w:t xml:space="preserve"> </w:t>
      </w:r>
      <w:r w:rsidRPr="00CA546F">
        <w:rPr>
          <w:b/>
          <w:sz w:val="24"/>
        </w:rPr>
        <w:t xml:space="preserve">von </w:t>
      </w:r>
      <w:r w:rsidR="00EC0C7A" w:rsidRPr="00EC0C7A">
        <w:rPr>
          <w:b/>
          <w:sz w:val="24"/>
        </w:rPr>
        <w:t>18357</w:t>
      </w:r>
      <w:r w:rsidR="00EC0C7A">
        <w:rPr>
          <w:b/>
          <w:sz w:val="24"/>
        </w:rPr>
        <w:t xml:space="preserve"> </w:t>
      </w:r>
      <w:r w:rsidRPr="00CA546F">
        <w:rPr>
          <w:b/>
          <w:sz w:val="24"/>
        </w:rPr>
        <w:t>Kindern (</w:t>
      </w:r>
      <w:r w:rsidRPr="00207262">
        <w:rPr>
          <w:b/>
          <w:sz w:val="24"/>
        </w:rPr>
        <w:t>34,1</w:t>
      </w:r>
      <w:r>
        <w:rPr>
          <w:b/>
          <w:sz w:val="24"/>
        </w:rPr>
        <w:t xml:space="preserve">%). </w:t>
      </w:r>
      <w:r w:rsidR="00E808F6">
        <w:rPr>
          <w:b/>
          <w:sz w:val="24"/>
        </w:rPr>
        <w:br w:type="page"/>
      </w:r>
    </w:p>
    <w:p w:rsidR="00E808F6" w:rsidRPr="00514C19" w:rsidRDefault="00E808F6" w:rsidP="00E808F6">
      <w:pPr>
        <w:pStyle w:val="KopfzeileElementarbildung"/>
        <w:numPr>
          <w:ilvl w:val="0"/>
          <w:numId w:val="21"/>
        </w:numPr>
        <w:spacing w:after="60"/>
        <w:rPr>
          <w:b/>
          <w:smallCaps/>
          <w:sz w:val="24"/>
        </w:rPr>
      </w:pPr>
      <w:r>
        <w:rPr>
          <w:smallCaps/>
          <w:sz w:val="24"/>
        </w:rPr>
        <w:lastRenderedPageBreak/>
        <w:t>Frühkindliche Förderung und Bildungsressourcen</w:t>
      </w:r>
    </w:p>
    <w:p w:rsidR="00113847" w:rsidRPr="00CD25E6" w:rsidRDefault="00113847" w:rsidP="00113847">
      <w:pPr>
        <w:rPr>
          <w:color w:val="808080" w:themeColor="background1" w:themeShade="80"/>
          <w:sz w:val="24"/>
          <w:u w:val="single"/>
        </w:rPr>
      </w:pPr>
    </w:p>
    <w:p w:rsidR="003426DE" w:rsidRPr="003426DE" w:rsidRDefault="004B4041" w:rsidP="003426DE">
      <w:pPr>
        <w:spacing w:after="120" w:line="276" w:lineRule="auto"/>
        <w:rPr>
          <w:b/>
          <w:sz w:val="24"/>
        </w:rPr>
      </w:pPr>
      <w:r>
        <w:rPr>
          <w:b/>
          <w:sz w:val="24"/>
        </w:rPr>
        <w:t xml:space="preserve">2.1 </w:t>
      </w:r>
      <w:r w:rsidR="00207262">
        <w:rPr>
          <w:b/>
          <w:sz w:val="24"/>
        </w:rPr>
        <w:t>Kinder ohne e</w:t>
      </w:r>
      <w:r w:rsidR="003426DE" w:rsidRPr="003426DE">
        <w:rPr>
          <w:b/>
          <w:sz w:val="24"/>
        </w:rPr>
        <w:t xml:space="preserve">lterliche Förderung </w:t>
      </w:r>
    </w:p>
    <w:p w:rsidR="00207262" w:rsidRDefault="00207262" w:rsidP="00207262">
      <w:pPr>
        <w:spacing w:after="120" w:line="276" w:lineRule="auto"/>
        <w:jc w:val="both"/>
        <w:rPr>
          <w:sz w:val="24"/>
        </w:rPr>
      </w:pPr>
      <w:r>
        <w:rPr>
          <w:sz w:val="24"/>
        </w:rPr>
        <w:t xml:space="preserve">Diese Variable gibt an, ob die Kinder durch ihre Eltern entweder im Schwimmen, in Sport oder in Musik gefördert werden. </w:t>
      </w:r>
      <w:r w:rsidRPr="00207262">
        <w:rPr>
          <w:sz w:val="24"/>
        </w:rPr>
        <w:t>Dokumentiert wird</w:t>
      </w:r>
      <w:r>
        <w:rPr>
          <w:sz w:val="24"/>
        </w:rPr>
        <w:t xml:space="preserve"> jeweils</w:t>
      </w:r>
      <w:r w:rsidRPr="00207262">
        <w:rPr>
          <w:sz w:val="24"/>
        </w:rPr>
        <w:t>, was die Eltern auf diese Frage antwor</w:t>
      </w:r>
      <w:r w:rsidR="004E2849">
        <w:rPr>
          <w:sz w:val="24"/>
        </w:rPr>
        <w:t>ten</w:t>
      </w:r>
      <w:r w:rsidRPr="00207262">
        <w:rPr>
          <w:sz w:val="24"/>
        </w:rPr>
        <w:t>.</w:t>
      </w:r>
    </w:p>
    <w:p w:rsidR="00207262" w:rsidRPr="00207262" w:rsidRDefault="00207262" w:rsidP="00207262">
      <w:pPr>
        <w:spacing w:after="120" w:line="276" w:lineRule="auto"/>
        <w:jc w:val="both"/>
        <w:rPr>
          <w:sz w:val="24"/>
          <w:u w:val="single"/>
        </w:rPr>
      </w:pPr>
      <w:r w:rsidRPr="00207262">
        <w:rPr>
          <w:sz w:val="24"/>
        </w:rPr>
        <w:t>Die Variable</w:t>
      </w:r>
      <w:r>
        <w:rPr>
          <w:sz w:val="24"/>
        </w:rPr>
        <w:t xml:space="preserve"> „Schwimmen“</w:t>
      </w:r>
      <w:r w:rsidRPr="00207262">
        <w:rPr>
          <w:sz w:val="24"/>
        </w:rPr>
        <w:t xml:space="preserve"> gibt Antwort auf die Frage, ob das Kind bereits das Seepfer</w:t>
      </w:r>
      <w:r w:rsidRPr="00207262">
        <w:rPr>
          <w:sz w:val="24"/>
        </w:rPr>
        <w:t>d</w:t>
      </w:r>
      <w:r w:rsidRPr="00207262">
        <w:rPr>
          <w:sz w:val="24"/>
        </w:rPr>
        <w:t>chen gemacht hat oder frei schwimmen kann. Hat das Kind bereits ein ‚höheres’ Schwimmabzei</w:t>
      </w:r>
      <w:r w:rsidR="002239F9">
        <w:rPr>
          <w:sz w:val="24"/>
        </w:rPr>
        <w:softHyphen/>
      </w:r>
      <w:r w:rsidRPr="00207262">
        <w:rPr>
          <w:sz w:val="24"/>
        </w:rPr>
        <w:t>chen gemacht, so wird dies darüber hinaus nicht gesondert notiert. Geben die Eltern „Nein“ an, so wird zusätzlich gefragt, ob das Kind schon mal einen Schwimmkurs gemacht hat</w:t>
      </w:r>
      <w:r>
        <w:rPr>
          <w:sz w:val="24"/>
        </w:rPr>
        <w:t xml:space="preserve">. </w:t>
      </w:r>
      <w:r w:rsidRPr="00207262">
        <w:rPr>
          <w:sz w:val="24"/>
        </w:rPr>
        <w:t xml:space="preserve">Die Variable </w:t>
      </w:r>
      <w:r>
        <w:rPr>
          <w:sz w:val="24"/>
        </w:rPr>
        <w:t xml:space="preserve">„Musik“ </w:t>
      </w:r>
      <w:r w:rsidRPr="00207262">
        <w:rPr>
          <w:sz w:val="24"/>
        </w:rPr>
        <w:t>gibt Antwort auf die Frage, ob das Kind schon einmal eine musikalische Ausbildung (Rhythmusgruppe, Früherziehung, Instrument) erhalten hat. Gemeint ist primär eine Förderung durch das Elternhaus. Es wird aber nicht aktiv danach gefragt, ob diese Förde</w:t>
      </w:r>
      <w:r w:rsidR="002239F9">
        <w:rPr>
          <w:sz w:val="24"/>
        </w:rPr>
        <w:softHyphen/>
      </w:r>
      <w:r w:rsidRPr="00207262">
        <w:rPr>
          <w:sz w:val="24"/>
        </w:rPr>
        <w:t>rung privat oder durch die Kita erfolgt. Sollten die Eltern dies selbst erwähnen, „zählt nicht“, wenn diese musikalische Förderung nur für alle im nor</w:t>
      </w:r>
      <w:r>
        <w:rPr>
          <w:sz w:val="24"/>
        </w:rPr>
        <w:t xml:space="preserve">malen Kita-Alltag erfolgt. Wenn das Kind aber „extra“ </w:t>
      </w:r>
      <w:r w:rsidRPr="00207262">
        <w:rPr>
          <w:sz w:val="24"/>
        </w:rPr>
        <w:t>gefördert  wird, kann das auch als „Ja“ gewertet werden</w:t>
      </w:r>
      <w:r>
        <w:rPr>
          <w:sz w:val="24"/>
        </w:rPr>
        <w:t xml:space="preserve">. </w:t>
      </w:r>
      <w:r w:rsidRPr="00207262">
        <w:rPr>
          <w:sz w:val="24"/>
        </w:rPr>
        <w:t>Die Variable „Sport“ gibt Antwort auf die Frage, ob das Kind schon einmal rege</w:t>
      </w:r>
      <w:r w:rsidRPr="00207262">
        <w:rPr>
          <w:sz w:val="24"/>
        </w:rPr>
        <w:t>l</w:t>
      </w:r>
      <w:r w:rsidRPr="00207262">
        <w:rPr>
          <w:sz w:val="24"/>
        </w:rPr>
        <w:t>mäßig im Verein Sport gemacht hat. Gemeint ist eine regelmäßige sportliche Betätigung des Kindes im Verein oder in einer ähnlichen Gruppe. Ein Sportangebot nur durch die Kita wird nicht gewertet</w:t>
      </w:r>
      <w:r w:rsidR="00526E92">
        <w:rPr>
          <w:sz w:val="24"/>
        </w:rPr>
        <w:t xml:space="preserve"> </w:t>
      </w:r>
      <w:r w:rsidR="00526E92" w:rsidRPr="00207262">
        <w:rPr>
          <w:sz w:val="24"/>
        </w:rPr>
        <w:t xml:space="preserve">(vgl. </w:t>
      </w:r>
      <w:proofErr w:type="spellStart"/>
      <w:r w:rsidR="00526E92" w:rsidRPr="00207262">
        <w:rPr>
          <w:sz w:val="24"/>
        </w:rPr>
        <w:t>Epi</w:t>
      </w:r>
      <w:proofErr w:type="spellEnd"/>
      <w:r w:rsidR="00526E92" w:rsidRPr="00207262">
        <w:rPr>
          <w:sz w:val="24"/>
        </w:rPr>
        <w:t>-Münster-Definitionen)</w:t>
      </w:r>
      <w:r w:rsidRPr="00207262">
        <w:rPr>
          <w:sz w:val="24"/>
        </w:rPr>
        <w:t xml:space="preserve">. </w:t>
      </w:r>
    </w:p>
    <w:p w:rsidR="00207262" w:rsidRPr="00207262" w:rsidRDefault="00207262" w:rsidP="00207262">
      <w:pPr>
        <w:spacing w:after="120" w:line="276" w:lineRule="auto"/>
        <w:rPr>
          <w:sz w:val="24"/>
        </w:rPr>
      </w:pPr>
      <w:r w:rsidRPr="00207262">
        <w:rPr>
          <w:sz w:val="24"/>
        </w:rPr>
        <w:t>(Variable</w:t>
      </w:r>
      <w:r>
        <w:rPr>
          <w:sz w:val="24"/>
        </w:rPr>
        <w:t xml:space="preserve">: </w:t>
      </w:r>
      <w:r w:rsidR="004E2849">
        <w:rPr>
          <w:sz w:val="24"/>
        </w:rPr>
        <w:t xml:space="preserve">Schwimmen, Musik, Sport = </w:t>
      </w:r>
      <w:proofErr w:type="spellStart"/>
      <w:r>
        <w:rPr>
          <w:sz w:val="24"/>
        </w:rPr>
        <w:t>ElternFoe</w:t>
      </w:r>
      <w:proofErr w:type="spellEnd"/>
      <w:r w:rsidRPr="00207262">
        <w:rPr>
          <w:sz w:val="24"/>
        </w:rPr>
        <w:t>)</w:t>
      </w:r>
    </w:p>
    <w:p w:rsidR="00207262" w:rsidRDefault="00207262" w:rsidP="004E2849">
      <w:pPr>
        <w:spacing w:after="120" w:line="276" w:lineRule="auto"/>
        <w:rPr>
          <w:sz w:val="24"/>
        </w:rPr>
      </w:pPr>
    </w:p>
    <w:p w:rsidR="004E2849" w:rsidRDefault="004E2849" w:rsidP="004E2849">
      <w:pPr>
        <w:spacing w:after="120" w:line="276" w:lineRule="auto"/>
        <w:rPr>
          <w:sz w:val="24"/>
        </w:rPr>
      </w:pPr>
      <w:r>
        <w:rPr>
          <w:sz w:val="24"/>
        </w:rPr>
        <w:t xml:space="preserve">Kinder, die weder im Schwimmen noch in Musik oder Sport eine Förderung erhalten haben, bilden den Anteil an Kindern ohne elterliche Förderung ab. </w:t>
      </w:r>
    </w:p>
    <w:p w:rsidR="004E2849" w:rsidRPr="001C3961" w:rsidRDefault="004E2849" w:rsidP="004E2849">
      <w:pPr>
        <w:spacing w:after="120" w:line="276" w:lineRule="auto"/>
        <w:rPr>
          <w:sz w:val="24"/>
          <w:szCs w:val="24"/>
        </w:rPr>
      </w:pPr>
      <w:r>
        <w:rPr>
          <w:sz w:val="24"/>
        </w:rPr>
        <w:t xml:space="preserve">(Variable: Förderung) </w:t>
      </w:r>
    </w:p>
    <w:p w:rsidR="00EC0C7A" w:rsidRPr="00EC0C7A" w:rsidRDefault="00EC0C7A" w:rsidP="00EC0C7A">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062"/>
        <w:gridCol w:w="1106"/>
        <w:gridCol w:w="1000"/>
        <w:gridCol w:w="1824"/>
        <w:gridCol w:w="2126"/>
      </w:tblGrid>
      <w:tr w:rsidR="00EC0C7A" w:rsidRPr="00EC0C7A" w:rsidTr="00EC0C7A">
        <w:trPr>
          <w:cantSplit/>
        </w:trPr>
        <w:tc>
          <w:tcPr>
            <w:tcW w:w="9072" w:type="dxa"/>
            <w:gridSpan w:val="6"/>
            <w:tcBorders>
              <w:top w:val="nil"/>
              <w:left w:val="nil"/>
              <w:bottom w:val="nil"/>
              <w:right w:val="nil"/>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b/>
                <w:bCs/>
                <w:color w:val="000000"/>
                <w:sz w:val="18"/>
                <w:szCs w:val="18"/>
              </w:rPr>
              <w:t>Förderung</w:t>
            </w:r>
          </w:p>
        </w:tc>
      </w:tr>
      <w:tr w:rsidR="00EC0C7A" w:rsidRPr="00EC0C7A" w:rsidTr="00EC0C7A">
        <w:trPr>
          <w:cantSplit/>
        </w:trPr>
        <w:tc>
          <w:tcPr>
            <w:tcW w:w="3016" w:type="dxa"/>
            <w:gridSpan w:val="2"/>
            <w:tcBorders>
              <w:top w:val="single" w:sz="16" w:space="0" w:color="000000"/>
              <w:left w:val="single" w:sz="16" w:space="0" w:color="000000"/>
              <w:bottom w:val="single" w:sz="16" w:space="0" w:color="000000"/>
              <w:right w:val="nil"/>
            </w:tcBorders>
            <w:shd w:val="clear" w:color="auto" w:fill="FFFFFF"/>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Prozent</w:t>
            </w:r>
          </w:p>
        </w:tc>
        <w:tc>
          <w:tcPr>
            <w:tcW w:w="1824"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Gültige Prozente</w:t>
            </w:r>
          </w:p>
        </w:tc>
        <w:tc>
          <w:tcPr>
            <w:tcW w:w="2126" w:type="dxa"/>
            <w:tcBorders>
              <w:top w:val="single" w:sz="16" w:space="0" w:color="000000"/>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Kumulierte Prozente</w:t>
            </w:r>
          </w:p>
        </w:tc>
      </w:tr>
      <w:tr w:rsidR="00EC0C7A" w:rsidRPr="00EC0C7A" w:rsidTr="00EC0C7A">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Gültig</w:t>
            </w:r>
          </w:p>
        </w:tc>
        <w:tc>
          <w:tcPr>
            <w:tcW w:w="2062" w:type="dxa"/>
            <w:tcBorders>
              <w:top w:val="single" w:sz="16" w:space="0" w:color="000000"/>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,00 ja</w:t>
            </w:r>
          </w:p>
        </w:tc>
        <w:tc>
          <w:tcPr>
            <w:tcW w:w="1106" w:type="dxa"/>
            <w:tcBorders>
              <w:top w:val="single" w:sz="16" w:space="0" w:color="000000"/>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14248</w:t>
            </w:r>
          </w:p>
        </w:tc>
        <w:tc>
          <w:tcPr>
            <w:tcW w:w="1000"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74,4</w:t>
            </w:r>
          </w:p>
        </w:tc>
        <w:tc>
          <w:tcPr>
            <w:tcW w:w="1824"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76,4</w:t>
            </w:r>
          </w:p>
        </w:tc>
        <w:tc>
          <w:tcPr>
            <w:tcW w:w="2126" w:type="dxa"/>
            <w:tcBorders>
              <w:top w:val="single" w:sz="16" w:space="0" w:color="000000"/>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76,4</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1,00 nein</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4402</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23,0</w:t>
            </w:r>
          </w:p>
        </w:tc>
        <w:tc>
          <w:tcPr>
            <w:tcW w:w="1824"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23,6</w:t>
            </w:r>
          </w:p>
        </w:tc>
        <w:tc>
          <w:tcPr>
            <w:tcW w:w="2126" w:type="dxa"/>
            <w:tcBorders>
              <w:top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18650</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97,4</w:t>
            </w:r>
          </w:p>
        </w:tc>
        <w:tc>
          <w:tcPr>
            <w:tcW w:w="1824"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2126"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954" w:type="dxa"/>
            <w:tcBorders>
              <w:top w:val="nil"/>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Fehlend</w:t>
            </w: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504</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2,6</w:t>
            </w:r>
          </w:p>
        </w:tc>
        <w:tc>
          <w:tcPr>
            <w:tcW w:w="1824" w:type="dxa"/>
            <w:tcBorders>
              <w:top w:val="nil"/>
              <w:bottom w:val="nil"/>
            </w:tcBorders>
            <w:shd w:val="clear" w:color="auto" w:fill="FFFFFF"/>
          </w:tcPr>
          <w:p w:rsidR="00EC0C7A" w:rsidRPr="00EC0C7A" w:rsidRDefault="00EC0C7A" w:rsidP="00EC0C7A">
            <w:pPr>
              <w:autoSpaceDE w:val="0"/>
              <w:autoSpaceDN w:val="0"/>
              <w:adjustRightInd w:val="0"/>
              <w:rPr>
                <w:sz w:val="24"/>
                <w:szCs w:val="24"/>
              </w:rPr>
            </w:pPr>
          </w:p>
        </w:tc>
        <w:tc>
          <w:tcPr>
            <w:tcW w:w="2126"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3016" w:type="dxa"/>
            <w:gridSpan w:val="2"/>
            <w:tcBorders>
              <w:top w:val="nil"/>
              <w:left w:val="single" w:sz="16" w:space="0" w:color="000000"/>
              <w:bottom w:val="single" w:sz="16" w:space="0" w:color="000000"/>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824" w:type="dxa"/>
            <w:tcBorders>
              <w:top w:val="nil"/>
              <w:bottom w:val="single" w:sz="16" w:space="0" w:color="000000"/>
            </w:tcBorders>
            <w:shd w:val="clear" w:color="auto" w:fill="FFFFFF"/>
          </w:tcPr>
          <w:p w:rsidR="00EC0C7A" w:rsidRPr="00EC0C7A" w:rsidRDefault="00EC0C7A" w:rsidP="00EC0C7A">
            <w:pPr>
              <w:autoSpaceDE w:val="0"/>
              <w:autoSpaceDN w:val="0"/>
              <w:adjustRightInd w:val="0"/>
              <w:rPr>
                <w:sz w:val="24"/>
                <w:szCs w:val="24"/>
              </w:rPr>
            </w:pPr>
          </w:p>
        </w:tc>
        <w:tc>
          <w:tcPr>
            <w:tcW w:w="2126" w:type="dxa"/>
            <w:tcBorders>
              <w:top w:val="nil"/>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bl>
    <w:p w:rsidR="00EC0C7A" w:rsidRDefault="00EC0C7A" w:rsidP="00EC0C7A">
      <w:pPr>
        <w:autoSpaceDE w:val="0"/>
        <w:autoSpaceDN w:val="0"/>
        <w:adjustRightInd w:val="0"/>
        <w:spacing w:line="400" w:lineRule="atLeast"/>
        <w:rPr>
          <w:sz w:val="24"/>
          <w:szCs w:val="24"/>
        </w:rPr>
      </w:pPr>
    </w:p>
    <w:p w:rsidR="00EC0C7A" w:rsidRPr="00EC0C7A" w:rsidRDefault="00EC0C7A" w:rsidP="00EC0C7A">
      <w:pPr>
        <w:autoSpaceDE w:val="0"/>
        <w:autoSpaceDN w:val="0"/>
        <w:adjustRightInd w:val="0"/>
        <w:spacing w:line="400" w:lineRule="atLeast"/>
        <w:rPr>
          <w:sz w:val="24"/>
          <w:szCs w:val="24"/>
        </w:rPr>
      </w:pPr>
    </w:p>
    <w:p w:rsidR="004E2849" w:rsidRPr="004E2849" w:rsidRDefault="004E2849" w:rsidP="004E2849">
      <w:pPr>
        <w:autoSpaceDE w:val="0"/>
        <w:autoSpaceDN w:val="0"/>
        <w:adjustRightInd w:val="0"/>
        <w:spacing w:line="400" w:lineRule="atLeast"/>
        <w:rPr>
          <w:sz w:val="24"/>
          <w:szCs w:val="24"/>
        </w:rPr>
      </w:pPr>
    </w:p>
    <w:p w:rsidR="004E2849" w:rsidRDefault="004E2849">
      <w:pPr>
        <w:rPr>
          <w:color w:val="808080" w:themeColor="background1" w:themeShade="80"/>
          <w:sz w:val="24"/>
          <w:u w:val="single"/>
        </w:rPr>
      </w:pPr>
      <w:r w:rsidRPr="00CA546F">
        <w:rPr>
          <w:b/>
          <w:sz w:val="24"/>
        </w:rPr>
        <w:t xml:space="preserve">Dies betrifft insgesamt </w:t>
      </w:r>
      <w:r w:rsidR="00EC0C7A" w:rsidRPr="00EC0C7A">
        <w:rPr>
          <w:b/>
          <w:sz w:val="24"/>
        </w:rPr>
        <w:t>4402</w:t>
      </w:r>
      <w:r w:rsidR="00EC0C7A">
        <w:rPr>
          <w:b/>
          <w:sz w:val="24"/>
        </w:rPr>
        <w:t xml:space="preserve"> </w:t>
      </w:r>
      <w:r w:rsidR="00AC3E20">
        <w:rPr>
          <w:b/>
          <w:sz w:val="24"/>
        </w:rPr>
        <w:t xml:space="preserve">von </w:t>
      </w:r>
      <w:r w:rsidR="00EC0C7A" w:rsidRPr="00EC0C7A">
        <w:rPr>
          <w:b/>
          <w:sz w:val="24"/>
        </w:rPr>
        <w:t>18650</w:t>
      </w:r>
      <w:r w:rsidR="00EC0C7A">
        <w:rPr>
          <w:b/>
          <w:sz w:val="24"/>
        </w:rPr>
        <w:t xml:space="preserve"> </w:t>
      </w:r>
      <w:r w:rsidRPr="00CA546F">
        <w:rPr>
          <w:b/>
          <w:sz w:val="24"/>
        </w:rPr>
        <w:t>Kindern (</w:t>
      </w:r>
      <w:r w:rsidRPr="004E2849">
        <w:rPr>
          <w:b/>
          <w:sz w:val="24"/>
        </w:rPr>
        <w:t>2</w:t>
      </w:r>
      <w:r w:rsidR="00AC3E20">
        <w:rPr>
          <w:b/>
          <w:sz w:val="24"/>
        </w:rPr>
        <w:t>3</w:t>
      </w:r>
      <w:r w:rsidRPr="004E2849">
        <w:rPr>
          <w:b/>
          <w:sz w:val="24"/>
        </w:rPr>
        <w:t>,</w:t>
      </w:r>
      <w:r w:rsidR="00AC3E20">
        <w:rPr>
          <w:b/>
          <w:sz w:val="24"/>
        </w:rPr>
        <w:t>6</w:t>
      </w:r>
      <w:r>
        <w:rPr>
          <w:b/>
          <w:sz w:val="24"/>
        </w:rPr>
        <w:t xml:space="preserve">%). </w:t>
      </w:r>
      <w:r>
        <w:rPr>
          <w:color w:val="808080" w:themeColor="background1" w:themeShade="80"/>
          <w:sz w:val="24"/>
          <w:u w:val="single"/>
        </w:rPr>
        <w:br w:type="page"/>
      </w:r>
    </w:p>
    <w:p w:rsidR="00BE32CE" w:rsidRPr="00BE32CE" w:rsidRDefault="004B4041" w:rsidP="007318A7">
      <w:pPr>
        <w:spacing w:after="120" w:line="276" w:lineRule="auto"/>
        <w:rPr>
          <w:b/>
          <w:sz w:val="24"/>
        </w:rPr>
      </w:pPr>
      <w:r>
        <w:rPr>
          <w:b/>
          <w:sz w:val="24"/>
        </w:rPr>
        <w:lastRenderedPageBreak/>
        <w:t xml:space="preserve">2.2 </w:t>
      </w:r>
      <w:r w:rsidR="00BE32CE" w:rsidRPr="00BE32CE">
        <w:rPr>
          <w:b/>
          <w:sz w:val="24"/>
        </w:rPr>
        <w:t>Kinder mit weniger als acht Vorsorgen</w:t>
      </w:r>
    </w:p>
    <w:p w:rsidR="003415B7" w:rsidRDefault="003415B7" w:rsidP="00BE32CE">
      <w:pPr>
        <w:spacing w:after="120" w:line="276" w:lineRule="auto"/>
        <w:jc w:val="both"/>
        <w:rPr>
          <w:sz w:val="24"/>
        </w:rPr>
      </w:pPr>
      <w:r>
        <w:rPr>
          <w:sz w:val="24"/>
        </w:rPr>
        <w:t xml:space="preserve">Diese Variable gibt Auskunft über die Anzahl an </w:t>
      </w:r>
      <w:r w:rsidR="00BE32CE">
        <w:rPr>
          <w:sz w:val="24"/>
        </w:rPr>
        <w:t>Früherkennungs</w:t>
      </w:r>
      <w:r>
        <w:rPr>
          <w:sz w:val="24"/>
        </w:rPr>
        <w:t xml:space="preserve">untersuchungen, an denen die Eltern mit ihren Kindern teilgenommen haben. </w:t>
      </w:r>
      <w:r w:rsidR="00BE32CE">
        <w:rPr>
          <w:sz w:val="24"/>
        </w:rPr>
        <w:t xml:space="preserve">Erfasst werden alle Vorsorgen, die im </w:t>
      </w:r>
      <w:proofErr w:type="spellStart"/>
      <w:r w:rsidR="00BE32CE">
        <w:rPr>
          <w:sz w:val="24"/>
        </w:rPr>
        <w:t>Vor</w:t>
      </w:r>
      <w:r w:rsidR="002239F9">
        <w:rPr>
          <w:sz w:val="24"/>
        </w:rPr>
        <w:softHyphen/>
      </w:r>
      <w:r w:rsidR="00526E92">
        <w:rPr>
          <w:sz w:val="24"/>
        </w:rPr>
        <w:t>sorgeheft</w:t>
      </w:r>
      <w:proofErr w:type="spellEnd"/>
      <w:r w:rsidR="00526E92">
        <w:rPr>
          <w:sz w:val="24"/>
        </w:rPr>
        <w:t xml:space="preserve"> dokumentiert sind (vgl. </w:t>
      </w:r>
      <w:proofErr w:type="spellStart"/>
      <w:r w:rsidR="00526E92">
        <w:rPr>
          <w:sz w:val="24"/>
        </w:rPr>
        <w:t>Epi</w:t>
      </w:r>
      <w:proofErr w:type="spellEnd"/>
      <w:r w:rsidR="00526E92">
        <w:rPr>
          <w:sz w:val="24"/>
        </w:rPr>
        <w:t>-Münster-Definitionen).</w:t>
      </w:r>
    </w:p>
    <w:p w:rsidR="00BE32CE" w:rsidRDefault="00BE32CE" w:rsidP="00BE32CE">
      <w:pPr>
        <w:spacing w:after="120" w:line="276" w:lineRule="auto"/>
        <w:rPr>
          <w:sz w:val="24"/>
        </w:rPr>
      </w:pPr>
      <w:r w:rsidRPr="00BE32CE">
        <w:rPr>
          <w:sz w:val="24"/>
        </w:rPr>
        <w:t>(Variable</w:t>
      </w:r>
      <w:r>
        <w:rPr>
          <w:sz w:val="24"/>
        </w:rPr>
        <w:t>: vorsorgen)</w:t>
      </w:r>
    </w:p>
    <w:p w:rsidR="003415B7" w:rsidRDefault="003415B7" w:rsidP="003415B7">
      <w:pPr>
        <w:rPr>
          <w:sz w:val="24"/>
          <w:szCs w:val="24"/>
        </w:rPr>
      </w:pPr>
    </w:p>
    <w:p w:rsidR="000B56F3" w:rsidRPr="000B56F3" w:rsidRDefault="000B56F3" w:rsidP="000B56F3">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062"/>
        <w:gridCol w:w="1106"/>
        <w:gridCol w:w="1000"/>
        <w:gridCol w:w="1682"/>
        <w:gridCol w:w="2268"/>
      </w:tblGrid>
      <w:tr w:rsidR="000B56F3" w:rsidRPr="000B56F3" w:rsidTr="000B56F3">
        <w:trPr>
          <w:cantSplit/>
        </w:trPr>
        <w:tc>
          <w:tcPr>
            <w:tcW w:w="9072" w:type="dxa"/>
            <w:gridSpan w:val="6"/>
            <w:tcBorders>
              <w:top w:val="nil"/>
              <w:left w:val="nil"/>
              <w:bottom w:val="nil"/>
              <w:right w:val="nil"/>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proofErr w:type="spellStart"/>
            <w:r w:rsidRPr="000B56F3">
              <w:rPr>
                <w:rFonts w:ascii="Arial" w:hAnsi="Arial" w:cs="Arial"/>
                <w:b/>
                <w:bCs/>
                <w:color w:val="000000"/>
                <w:sz w:val="18"/>
                <w:szCs w:val="18"/>
              </w:rPr>
              <w:t>vorsorgen_neu</w:t>
            </w:r>
            <w:proofErr w:type="spellEnd"/>
          </w:p>
        </w:tc>
      </w:tr>
      <w:tr w:rsidR="000B56F3" w:rsidRPr="000B56F3" w:rsidTr="000B56F3">
        <w:trPr>
          <w:cantSplit/>
        </w:trPr>
        <w:tc>
          <w:tcPr>
            <w:tcW w:w="3016" w:type="dxa"/>
            <w:gridSpan w:val="2"/>
            <w:tcBorders>
              <w:top w:val="single" w:sz="16" w:space="0" w:color="000000"/>
              <w:left w:val="single" w:sz="16" w:space="0" w:color="000000"/>
              <w:bottom w:val="single" w:sz="16" w:space="0" w:color="000000"/>
              <w:right w:val="nil"/>
            </w:tcBorders>
            <w:shd w:val="clear" w:color="auto" w:fill="FFFFFF"/>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Prozent</w:t>
            </w:r>
          </w:p>
        </w:tc>
        <w:tc>
          <w:tcPr>
            <w:tcW w:w="1682"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Gültige Prozente</w:t>
            </w:r>
          </w:p>
        </w:tc>
        <w:tc>
          <w:tcPr>
            <w:tcW w:w="2268" w:type="dxa"/>
            <w:tcBorders>
              <w:top w:val="single" w:sz="16" w:space="0" w:color="000000"/>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Kumulierte Prozente</w:t>
            </w:r>
          </w:p>
        </w:tc>
      </w:tr>
      <w:tr w:rsidR="000B56F3" w:rsidRPr="000B56F3" w:rsidTr="000B56F3">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Gültig</w:t>
            </w:r>
          </w:p>
        </w:tc>
        <w:tc>
          <w:tcPr>
            <w:tcW w:w="2062" w:type="dxa"/>
            <w:tcBorders>
              <w:top w:val="single" w:sz="16" w:space="0" w:color="000000"/>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1,00 9 Vorsorgen</w:t>
            </w:r>
          </w:p>
        </w:tc>
        <w:tc>
          <w:tcPr>
            <w:tcW w:w="1106" w:type="dxa"/>
            <w:tcBorders>
              <w:top w:val="single" w:sz="16" w:space="0" w:color="000000"/>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13776</w:t>
            </w:r>
          </w:p>
        </w:tc>
        <w:tc>
          <w:tcPr>
            <w:tcW w:w="1000"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71,9</w:t>
            </w:r>
          </w:p>
        </w:tc>
        <w:tc>
          <w:tcPr>
            <w:tcW w:w="1682"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77,2</w:t>
            </w:r>
          </w:p>
        </w:tc>
        <w:tc>
          <w:tcPr>
            <w:tcW w:w="2268" w:type="dxa"/>
            <w:tcBorders>
              <w:top w:val="single" w:sz="16" w:space="0" w:color="000000"/>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77,2</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2,00 8 Vorsorgen</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2436</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12,7</w:t>
            </w:r>
          </w:p>
        </w:tc>
        <w:tc>
          <w:tcPr>
            <w:tcW w:w="1682"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13,6</w:t>
            </w:r>
          </w:p>
        </w:tc>
        <w:tc>
          <w:tcPr>
            <w:tcW w:w="2268"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90,8</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3,00 &lt; 8 Vorsorgen</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1643</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8,6</w:t>
            </w:r>
          </w:p>
        </w:tc>
        <w:tc>
          <w:tcPr>
            <w:tcW w:w="1682"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9,2</w:t>
            </w:r>
          </w:p>
        </w:tc>
        <w:tc>
          <w:tcPr>
            <w:tcW w:w="2268"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17855</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93,2</w:t>
            </w:r>
          </w:p>
        </w:tc>
        <w:tc>
          <w:tcPr>
            <w:tcW w:w="1682"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2268"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954" w:type="dxa"/>
            <w:tcBorders>
              <w:top w:val="nil"/>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Fehlend</w:t>
            </w: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1299</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6,8</w:t>
            </w:r>
          </w:p>
        </w:tc>
        <w:tc>
          <w:tcPr>
            <w:tcW w:w="1682" w:type="dxa"/>
            <w:tcBorders>
              <w:top w:val="nil"/>
              <w:bottom w:val="nil"/>
            </w:tcBorders>
            <w:shd w:val="clear" w:color="auto" w:fill="FFFFFF"/>
          </w:tcPr>
          <w:p w:rsidR="000B56F3" w:rsidRPr="000B56F3" w:rsidRDefault="000B56F3" w:rsidP="000B56F3">
            <w:pPr>
              <w:autoSpaceDE w:val="0"/>
              <w:autoSpaceDN w:val="0"/>
              <w:adjustRightInd w:val="0"/>
              <w:rPr>
                <w:sz w:val="24"/>
                <w:szCs w:val="24"/>
              </w:rPr>
            </w:pPr>
          </w:p>
        </w:tc>
        <w:tc>
          <w:tcPr>
            <w:tcW w:w="2268"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3016" w:type="dxa"/>
            <w:gridSpan w:val="2"/>
            <w:tcBorders>
              <w:top w:val="nil"/>
              <w:left w:val="single" w:sz="16" w:space="0" w:color="000000"/>
              <w:bottom w:val="single" w:sz="16" w:space="0" w:color="000000"/>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682" w:type="dxa"/>
            <w:tcBorders>
              <w:top w:val="nil"/>
              <w:bottom w:val="single" w:sz="16" w:space="0" w:color="000000"/>
            </w:tcBorders>
            <w:shd w:val="clear" w:color="auto" w:fill="FFFFFF"/>
          </w:tcPr>
          <w:p w:rsidR="000B56F3" w:rsidRPr="000B56F3" w:rsidRDefault="000B56F3" w:rsidP="000B56F3">
            <w:pPr>
              <w:autoSpaceDE w:val="0"/>
              <w:autoSpaceDN w:val="0"/>
              <w:adjustRightInd w:val="0"/>
              <w:rPr>
                <w:sz w:val="24"/>
                <w:szCs w:val="24"/>
              </w:rPr>
            </w:pPr>
          </w:p>
        </w:tc>
        <w:tc>
          <w:tcPr>
            <w:tcW w:w="2268" w:type="dxa"/>
            <w:tcBorders>
              <w:top w:val="nil"/>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bl>
    <w:p w:rsidR="000B56F3" w:rsidRPr="000B56F3" w:rsidRDefault="000B56F3" w:rsidP="000B56F3">
      <w:pPr>
        <w:autoSpaceDE w:val="0"/>
        <w:autoSpaceDN w:val="0"/>
        <w:adjustRightInd w:val="0"/>
        <w:spacing w:line="400" w:lineRule="atLeast"/>
        <w:rPr>
          <w:sz w:val="24"/>
          <w:szCs w:val="24"/>
        </w:rPr>
      </w:pPr>
    </w:p>
    <w:p w:rsidR="00DF58DE" w:rsidRPr="00DF58DE" w:rsidRDefault="00DF58DE" w:rsidP="00DF58DE">
      <w:pPr>
        <w:autoSpaceDE w:val="0"/>
        <w:autoSpaceDN w:val="0"/>
        <w:adjustRightInd w:val="0"/>
        <w:spacing w:line="400" w:lineRule="atLeast"/>
        <w:rPr>
          <w:sz w:val="24"/>
          <w:szCs w:val="24"/>
        </w:rPr>
      </w:pPr>
    </w:p>
    <w:p w:rsidR="003415B7" w:rsidRDefault="00BE32CE" w:rsidP="003415B7">
      <w:pPr>
        <w:spacing w:after="120" w:line="276" w:lineRule="auto"/>
        <w:rPr>
          <w:sz w:val="24"/>
        </w:rPr>
      </w:pPr>
      <w:r>
        <w:rPr>
          <w:sz w:val="24"/>
        </w:rPr>
        <w:t xml:space="preserve">Die Kategorie 3 bildet dabei den Anteil der Kinder ab, bei denen weniger als acht Vorsorgen durchgeführt wurden. </w:t>
      </w:r>
    </w:p>
    <w:p w:rsidR="00BE32CE" w:rsidRDefault="00BE32CE" w:rsidP="003415B7">
      <w:pPr>
        <w:spacing w:after="120" w:line="276" w:lineRule="auto"/>
        <w:rPr>
          <w:sz w:val="24"/>
        </w:rPr>
      </w:pPr>
      <w:r>
        <w:rPr>
          <w:sz w:val="24"/>
        </w:rPr>
        <w:t>(Variable: Vorsorge)</w:t>
      </w:r>
    </w:p>
    <w:p w:rsidR="00BF4FC8" w:rsidRDefault="00BF4FC8" w:rsidP="00BF4FC8">
      <w:pPr>
        <w:rPr>
          <w:sz w:val="24"/>
        </w:rPr>
      </w:pPr>
    </w:p>
    <w:p w:rsidR="00EC0C7A" w:rsidRPr="00EC0C7A" w:rsidRDefault="00EC0C7A" w:rsidP="00EC0C7A">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062"/>
        <w:gridCol w:w="1106"/>
        <w:gridCol w:w="1000"/>
        <w:gridCol w:w="1682"/>
        <w:gridCol w:w="2268"/>
      </w:tblGrid>
      <w:tr w:rsidR="00EC0C7A" w:rsidRPr="00EC0C7A" w:rsidTr="00EC0C7A">
        <w:trPr>
          <w:cantSplit/>
        </w:trPr>
        <w:tc>
          <w:tcPr>
            <w:tcW w:w="9072" w:type="dxa"/>
            <w:gridSpan w:val="6"/>
            <w:tcBorders>
              <w:top w:val="nil"/>
              <w:left w:val="nil"/>
              <w:bottom w:val="nil"/>
              <w:right w:val="nil"/>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b/>
                <w:bCs/>
                <w:color w:val="000000"/>
                <w:sz w:val="18"/>
                <w:szCs w:val="18"/>
              </w:rPr>
              <w:t>Vorsorge</w:t>
            </w:r>
          </w:p>
        </w:tc>
      </w:tr>
      <w:tr w:rsidR="00EC0C7A" w:rsidRPr="00EC0C7A" w:rsidTr="00EC0C7A">
        <w:trPr>
          <w:cantSplit/>
        </w:trPr>
        <w:tc>
          <w:tcPr>
            <w:tcW w:w="3016" w:type="dxa"/>
            <w:gridSpan w:val="2"/>
            <w:tcBorders>
              <w:top w:val="single" w:sz="16" w:space="0" w:color="000000"/>
              <w:left w:val="single" w:sz="16" w:space="0" w:color="000000"/>
              <w:bottom w:val="single" w:sz="16" w:space="0" w:color="000000"/>
              <w:right w:val="nil"/>
            </w:tcBorders>
            <w:shd w:val="clear" w:color="auto" w:fill="FFFFFF"/>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Prozent</w:t>
            </w:r>
          </w:p>
        </w:tc>
        <w:tc>
          <w:tcPr>
            <w:tcW w:w="1682"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Gültige Prozente</w:t>
            </w:r>
          </w:p>
        </w:tc>
        <w:tc>
          <w:tcPr>
            <w:tcW w:w="2268" w:type="dxa"/>
            <w:tcBorders>
              <w:top w:val="single" w:sz="16" w:space="0" w:color="000000"/>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Kumulierte Prozente</w:t>
            </w:r>
          </w:p>
        </w:tc>
      </w:tr>
      <w:tr w:rsidR="00EC0C7A" w:rsidRPr="00EC0C7A" w:rsidTr="00EC0C7A">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Gültig</w:t>
            </w:r>
          </w:p>
        </w:tc>
        <w:tc>
          <w:tcPr>
            <w:tcW w:w="2062" w:type="dxa"/>
            <w:tcBorders>
              <w:top w:val="single" w:sz="16" w:space="0" w:color="000000"/>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,00 ja</w:t>
            </w:r>
          </w:p>
        </w:tc>
        <w:tc>
          <w:tcPr>
            <w:tcW w:w="1106" w:type="dxa"/>
            <w:tcBorders>
              <w:top w:val="single" w:sz="16" w:space="0" w:color="000000"/>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16212</w:t>
            </w:r>
          </w:p>
        </w:tc>
        <w:tc>
          <w:tcPr>
            <w:tcW w:w="1000"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84,6</w:t>
            </w:r>
          </w:p>
        </w:tc>
        <w:tc>
          <w:tcPr>
            <w:tcW w:w="1682"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90,8</w:t>
            </w:r>
          </w:p>
        </w:tc>
        <w:tc>
          <w:tcPr>
            <w:tcW w:w="2268" w:type="dxa"/>
            <w:tcBorders>
              <w:top w:val="single" w:sz="16" w:space="0" w:color="000000"/>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90,8</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1,00 nein</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1643</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8,6</w:t>
            </w:r>
          </w:p>
        </w:tc>
        <w:tc>
          <w:tcPr>
            <w:tcW w:w="1682"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9,2</w:t>
            </w:r>
          </w:p>
        </w:tc>
        <w:tc>
          <w:tcPr>
            <w:tcW w:w="2268" w:type="dxa"/>
            <w:tcBorders>
              <w:top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17855</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93,2</w:t>
            </w:r>
          </w:p>
        </w:tc>
        <w:tc>
          <w:tcPr>
            <w:tcW w:w="1682"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2268"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954" w:type="dxa"/>
            <w:tcBorders>
              <w:top w:val="nil"/>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Fehlend</w:t>
            </w: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1299</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6,8</w:t>
            </w:r>
          </w:p>
        </w:tc>
        <w:tc>
          <w:tcPr>
            <w:tcW w:w="1682" w:type="dxa"/>
            <w:tcBorders>
              <w:top w:val="nil"/>
              <w:bottom w:val="nil"/>
            </w:tcBorders>
            <w:shd w:val="clear" w:color="auto" w:fill="FFFFFF"/>
          </w:tcPr>
          <w:p w:rsidR="00EC0C7A" w:rsidRPr="00EC0C7A" w:rsidRDefault="00EC0C7A" w:rsidP="00EC0C7A">
            <w:pPr>
              <w:autoSpaceDE w:val="0"/>
              <w:autoSpaceDN w:val="0"/>
              <w:adjustRightInd w:val="0"/>
              <w:rPr>
                <w:sz w:val="24"/>
                <w:szCs w:val="24"/>
              </w:rPr>
            </w:pPr>
          </w:p>
        </w:tc>
        <w:tc>
          <w:tcPr>
            <w:tcW w:w="2268"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3016" w:type="dxa"/>
            <w:gridSpan w:val="2"/>
            <w:tcBorders>
              <w:top w:val="nil"/>
              <w:left w:val="single" w:sz="16" w:space="0" w:color="000000"/>
              <w:bottom w:val="single" w:sz="16" w:space="0" w:color="000000"/>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682" w:type="dxa"/>
            <w:tcBorders>
              <w:top w:val="nil"/>
              <w:bottom w:val="single" w:sz="16" w:space="0" w:color="000000"/>
            </w:tcBorders>
            <w:shd w:val="clear" w:color="auto" w:fill="FFFFFF"/>
          </w:tcPr>
          <w:p w:rsidR="00EC0C7A" w:rsidRPr="00EC0C7A" w:rsidRDefault="00EC0C7A" w:rsidP="00EC0C7A">
            <w:pPr>
              <w:autoSpaceDE w:val="0"/>
              <w:autoSpaceDN w:val="0"/>
              <w:adjustRightInd w:val="0"/>
              <w:rPr>
                <w:sz w:val="24"/>
                <w:szCs w:val="24"/>
              </w:rPr>
            </w:pPr>
          </w:p>
        </w:tc>
        <w:tc>
          <w:tcPr>
            <w:tcW w:w="2268" w:type="dxa"/>
            <w:tcBorders>
              <w:top w:val="nil"/>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bl>
    <w:p w:rsidR="00EC0C7A" w:rsidRPr="00EC0C7A" w:rsidRDefault="00EC0C7A" w:rsidP="00EC0C7A">
      <w:pPr>
        <w:autoSpaceDE w:val="0"/>
        <w:autoSpaceDN w:val="0"/>
        <w:adjustRightInd w:val="0"/>
        <w:spacing w:line="400" w:lineRule="atLeast"/>
        <w:rPr>
          <w:sz w:val="24"/>
          <w:szCs w:val="24"/>
        </w:rPr>
      </w:pPr>
    </w:p>
    <w:p w:rsidR="00985808" w:rsidRPr="00985808" w:rsidRDefault="00985808" w:rsidP="00985808">
      <w:pPr>
        <w:autoSpaceDE w:val="0"/>
        <w:autoSpaceDN w:val="0"/>
        <w:adjustRightInd w:val="0"/>
        <w:spacing w:line="400" w:lineRule="atLeast"/>
        <w:rPr>
          <w:sz w:val="24"/>
          <w:szCs w:val="24"/>
        </w:rPr>
      </w:pPr>
    </w:p>
    <w:p w:rsidR="00BE32CE" w:rsidRPr="00BE32CE" w:rsidRDefault="00BE32CE" w:rsidP="00BE32CE">
      <w:pPr>
        <w:autoSpaceDE w:val="0"/>
        <w:autoSpaceDN w:val="0"/>
        <w:adjustRightInd w:val="0"/>
        <w:spacing w:line="400" w:lineRule="atLeast"/>
        <w:rPr>
          <w:sz w:val="24"/>
          <w:szCs w:val="24"/>
        </w:rPr>
      </w:pPr>
    </w:p>
    <w:p w:rsidR="00BE32CE" w:rsidRDefault="00BE32CE">
      <w:pPr>
        <w:rPr>
          <w:rFonts w:cs="Arial"/>
          <w:smallCaps/>
          <w:sz w:val="24"/>
        </w:rPr>
      </w:pPr>
    </w:p>
    <w:p w:rsidR="00080806" w:rsidRDefault="00BE32CE">
      <w:pPr>
        <w:rPr>
          <w:b/>
          <w:sz w:val="24"/>
        </w:rPr>
      </w:pPr>
      <w:r w:rsidRPr="00CA546F">
        <w:rPr>
          <w:b/>
          <w:sz w:val="24"/>
        </w:rPr>
        <w:t xml:space="preserve">Dies betrifft insgesamt </w:t>
      </w:r>
      <w:r w:rsidR="00EC0C7A" w:rsidRPr="00EC0C7A">
        <w:rPr>
          <w:b/>
          <w:sz w:val="24"/>
        </w:rPr>
        <w:t>1643</w:t>
      </w:r>
      <w:r w:rsidR="00EC0C7A">
        <w:rPr>
          <w:b/>
          <w:sz w:val="24"/>
        </w:rPr>
        <w:t xml:space="preserve"> </w:t>
      </w:r>
      <w:r>
        <w:rPr>
          <w:b/>
          <w:sz w:val="24"/>
        </w:rPr>
        <w:t xml:space="preserve">von </w:t>
      </w:r>
      <w:r w:rsidR="00EC0C7A" w:rsidRPr="00EC0C7A">
        <w:rPr>
          <w:b/>
          <w:sz w:val="24"/>
        </w:rPr>
        <w:t>17855</w:t>
      </w:r>
      <w:r w:rsidR="00EC0C7A">
        <w:rPr>
          <w:b/>
          <w:sz w:val="24"/>
        </w:rPr>
        <w:t xml:space="preserve"> </w:t>
      </w:r>
      <w:r w:rsidRPr="00CA546F">
        <w:rPr>
          <w:b/>
          <w:sz w:val="24"/>
        </w:rPr>
        <w:t>Kindern (</w:t>
      </w:r>
      <w:r w:rsidR="00AC3E20">
        <w:rPr>
          <w:b/>
          <w:sz w:val="24"/>
        </w:rPr>
        <w:t>9,2</w:t>
      </w:r>
      <w:r>
        <w:rPr>
          <w:b/>
          <w:sz w:val="24"/>
        </w:rPr>
        <w:t xml:space="preserve">%). </w:t>
      </w:r>
    </w:p>
    <w:p w:rsidR="00080806" w:rsidRDefault="00080806">
      <w:pPr>
        <w:rPr>
          <w:b/>
          <w:sz w:val="24"/>
        </w:rPr>
      </w:pPr>
      <w:r>
        <w:rPr>
          <w:b/>
          <w:sz w:val="24"/>
        </w:rPr>
        <w:br w:type="page"/>
      </w:r>
    </w:p>
    <w:p w:rsidR="00BF4FC8" w:rsidRPr="00514C19" w:rsidRDefault="00BF4FC8" w:rsidP="00BF4FC8">
      <w:pPr>
        <w:pStyle w:val="KopfzeileElementarbildung"/>
        <w:numPr>
          <w:ilvl w:val="0"/>
          <w:numId w:val="21"/>
        </w:numPr>
        <w:spacing w:after="60"/>
        <w:rPr>
          <w:b/>
          <w:smallCaps/>
          <w:sz w:val="24"/>
        </w:rPr>
      </w:pPr>
      <w:r>
        <w:rPr>
          <w:smallCaps/>
          <w:sz w:val="24"/>
        </w:rPr>
        <w:lastRenderedPageBreak/>
        <w:t>Risikofaktoren</w:t>
      </w:r>
    </w:p>
    <w:p w:rsidR="00BF4FC8" w:rsidRDefault="00BF4FC8" w:rsidP="00BF4FC8">
      <w:pPr>
        <w:spacing w:after="60" w:line="276" w:lineRule="auto"/>
        <w:rPr>
          <w:sz w:val="24"/>
        </w:rPr>
      </w:pPr>
    </w:p>
    <w:p w:rsidR="00A16543" w:rsidRPr="004E119B" w:rsidRDefault="004B4041" w:rsidP="00BF4FC8">
      <w:pPr>
        <w:spacing w:after="60" w:line="276" w:lineRule="auto"/>
        <w:rPr>
          <w:b/>
          <w:sz w:val="24"/>
        </w:rPr>
      </w:pPr>
      <w:r>
        <w:rPr>
          <w:b/>
          <w:sz w:val="24"/>
        </w:rPr>
        <w:t xml:space="preserve">3.1 </w:t>
      </w:r>
      <w:r w:rsidR="00874F40">
        <w:rPr>
          <w:b/>
          <w:sz w:val="24"/>
        </w:rPr>
        <w:t>Kinder aus a</w:t>
      </w:r>
      <w:r w:rsidR="004E119B" w:rsidRPr="004E119B">
        <w:rPr>
          <w:b/>
          <w:sz w:val="24"/>
        </w:rPr>
        <w:t>lleinerziehende</w:t>
      </w:r>
      <w:r w:rsidR="00874F40">
        <w:rPr>
          <w:b/>
          <w:sz w:val="24"/>
        </w:rPr>
        <w:t>n</w:t>
      </w:r>
      <w:r w:rsidR="004E119B" w:rsidRPr="004E119B">
        <w:rPr>
          <w:b/>
          <w:sz w:val="24"/>
        </w:rPr>
        <w:t xml:space="preserve"> Haushalte</w:t>
      </w:r>
      <w:r w:rsidR="00874F40">
        <w:rPr>
          <w:b/>
          <w:sz w:val="24"/>
        </w:rPr>
        <w:t>n</w:t>
      </w:r>
    </w:p>
    <w:p w:rsidR="004E119B" w:rsidRDefault="00874F40" w:rsidP="00874F40">
      <w:pPr>
        <w:spacing w:after="60" w:line="276" w:lineRule="auto"/>
        <w:jc w:val="both"/>
        <w:rPr>
          <w:sz w:val="24"/>
        </w:rPr>
      </w:pPr>
      <w:r>
        <w:rPr>
          <w:sz w:val="24"/>
        </w:rPr>
        <w:t xml:space="preserve">In der SEU geben </w:t>
      </w:r>
      <w:r w:rsidRPr="00874F40">
        <w:rPr>
          <w:sz w:val="24"/>
        </w:rPr>
        <w:t>die Eltern</w:t>
      </w:r>
      <w:r>
        <w:rPr>
          <w:sz w:val="24"/>
        </w:rPr>
        <w:t xml:space="preserve"> an, </w:t>
      </w:r>
      <w:r w:rsidRPr="00874F40">
        <w:rPr>
          <w:sz w:val="24"/>
        </w:rPr>
        <w:t>mit wie vielen Erwachsenen das Kind im Haushalt lebt, die sich regelmäßig um das Kind kümmern bzw. an der Erziehung beteiligt sind</w:t>
      </w:r>
      <w:r w:rsidR="00444957">
        <w:rPr>
          <w:sz w:val="24"/>
        </w:rPr>
        <w:t xml:space="preserve"> (vgl. </w:t>
      </w:r>
      <w:proofErr w:type="spellStart"/>
      <w:r w:rsidR="00444957">
        <w:rPr>
          <w:sz w:val="24"/>
        </w:rPr>
        <w:t>Epi</w:t>
      </w:r>
      <w:proofErr w:type="spellEnd"/>
      <w:r w:rsidR="00444957">
        <w:rPr>
          <w:sz w:val="24"/>
        </w:rPr>
        <w:t>-Münster-Definitionen)</w:t>
      </w:r>
      <w:r>
        <w:rPr>
          <w:sz w:val="24"/>
        </w:rPr>
        <w:t xml:space="preserve">. </w:t>
      </w:r>
    </w:p>
    <w:p w:rsidR="00A16543" w:rsidRDefault="00874F40" w:rsidP="00BF4FC8">
      <w:pPr>
        <w:spacing w:after="60" w:line="276" w:lineRule="auto"/>
        <w:rPr>
          <w:sz w:val="24"/>
        </w:rPr>
      </w:pPr>
      <w:r w:rsidRPr="00874F40">
        <w:rPr>
          <w:sz w:val="24"/>
        </w:rPr>
        <w:t>(</w:t>
      </w:r>
      <w:r w:rsidR="00A16543" w:rsidRPr="00874F40">
        <w:rPr>
          <w:sz w:val="24"/>
        </w:rPr>
        <w:t xml:space="preserve">Variable: </w:t>
      </w:r>
      <w:proofErr w:type="spellStart"/>
      <w:r w:rsidR="00A16543" w:rsidRPr="00874F40">
        <w:rPr>
          <w:sz w:val="24"/>
        </w:rPr>
        <w:t>erwhh_txt</w:t>
      </w:r>
      <w:proofErr w:type="spellEnd"/>
      <w:r w:rsidRPr="00874F40">
        <w:rPr>
          <w:sz w:val="24"/>
        </w:rPr>
        <w:t>)</w:t>
      </w:r>
    </w:p>
    <w:p w:rsidR="00AC3E20" w:rsidRPr="00AC3E20" w:rsidRDefault="00AC3E20" w:rsidP="00AC3E20">
      <w:pPr>
        <w:autoSpaceDE w:val="0"/>
        <w:autoSpaceDN w:val="0"/>
        <w:adjustRightInd w:val="0"/>
        <w:rPr>
          <w:sz w:val="24"/>
          <w:szCs w:val="24"/>
        </w:rPr>
      </w:pPr>
    </w:p>
    <w:p w:rsidR="000B56F3" w:rsidRPr="000B56F3" w:rsidRDefault="000B56F3" w:rsidP="000B56F3">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062"/>
        <w:gridCol w:w="1106"/>
        <w:gridCol w:w="1000"/>
        <w:gridCol w:w="1966"/>
        <w:gridCol w:w="1984"/>
      </w:tblGrid>
      <w:tr w:rsidR="000B56F3" w:rsidRPr="000B56F3" w:rsidTr="000B56F3">
        <w:trPr>
          <w:cantSplit/>
        </w:trPr>
        <w:tc>
          <w:tcPr>
            <w:tcW w:w="9072" w:type="dxa"/>
            <w:gridSpan w:val="6"/>
            <w:tcBorders>
              <w:top w:val="nil"/>
              <w:left w:val="nil"/>
              <w:bottom w:val="nil"/>
              <w:right w:val="nil"/>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proofErr w:type="spellStart"/>
            <w:r w:rsidRPr="000B56F3">
              <w:rPr>
                <w:rFonts w:ascii="Arial" w:hAnsi="Arial" w:cs="Arial"/>
                <w:b/>
                <w:bCs/>
                <w:color w:val="000000"/>
                <w:sz w:val="18"/>
                <w:szCs w:val="18"/>
              </w:rPr>
              <w:t>erwhh_txt_neu</w:t>
            </w:r>
            <w:proofErr w:type="spellEnd"/>
          </w:p>
        </w:tc>
      </w:tr>
      <w:tr w:rsidR="000B56F3" w:rsidRPr="000B56F3" w:rsidTr="000B56F3">
        <w:trPr>
          <w:cantSplit/>
        </w:trPr>
        <w:tc>
          <w:tcPr>
            <w:tcW w:w="3016" w:type="dxa"/>
            <w:gridSpan w:val="2"/>
            <w:tcBorders>
              <w:top w:val="single" w:sz="16" w:space="0" w:color="000000"/>
              <w:left w:val="single" w:sz="16" w:space="0" w:color="000000"/>
              <w:bottom w:val="single" w:sz="16" w:space="0" w:color="000000"/>
              <w:right w:val="nil"/>
            </w:tcBorders>
            <w:shd w:val="clear" w:color="auto" w:fill="FFFFFF"/>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Prozent</w:t>
            </w:r>
          </w:p>
        </w:tc>
        <w:tc>
          <w:tcPr>
            <w:tcW w:w="1966"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Gültige Prozente</w:t>
            </w:r>
          </w:p>
        </w:tc>
        <w:tc>
          <w:tcPr>
            <w:tcW w:w="1984" w:type="dxa"/>
            <w:tcBorders>
              <w:top w:val="single" w:sz="16" w:space="0" w:color="000000"/>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Kumulierte Prozente</w:t>
            </w:r>
          </w:p>
        </w:tc>
      </w:tr>
      <w:tr w:rsidR="000B56F3" w:rsidRPr="000B56F3" w:rsidTr="000B56F3">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Gültig</w:t>
            </w:r>
          </w:p>
        </w:tc>
        <w:tc>
          <w:tcPr>
            <w:tcW w:w="2062" w:type="dxa"/>
            <w:tcBorders>
              <w:top w:val="single" w:sz="16" w:space="0" w:color="000000"/>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1,00 mind. zwei</w:t>
            </w:r>
          </w:p>
        </w:tc>
        <w:tc>
          <w:tcPr>
            <w:tcW w:w="1106" w:type="dxa"/>
            <w:tcBorders>
              <w:top w:val="single" w:sz="16" w:space="0" w:color="000000"/>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16331</w:t>
            </w:r>
          </w:p>
        </w:tc>
        <w:tc>
          <w:tcPr>
            <w:tcW w:w="1000"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85,3</w:t>
            </w:r>
          </w:p>
        </w:tc>
        <w:tc>
          <w:tcPr>
            <w:tcW w:w="1966"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86,6</w:t>
            </w:r>
          </w:p>
        </w:tc>
        <w:tc>
          <w:tcPr>
            <w:tcW w:w="1984" w:type="dxa"/>
            <w:tcBorders>
              <w:top w:val="single" w:sz="16" w:space="0" w:color="000000"/>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86,6</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2,00 eine</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2525</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13,2</w:t>
            </w:r>
          </w:p>
        </w:tc>
        <w:tc>
          <w:tcPr>
            <w:tcW w:w="1966"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13,4</w:t>
            </w:r>
          </w:p>
        </w:tc>
        <w:tc>
          <w:tcPr>
            <w:tcW w:w="1984"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18856</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98,4</w:t>
            </w:r>
          </w:p>
        </w:tc>
        <w:tc>
          <w:tcPr>
            <w:tcW w:w="1966"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984"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954" w:type="dxa"/>
            <w:tcBorders>
              <w:top w:val="nil"/>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Fehlend</w:t>
            </w: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298</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1,6</w:t>
            </w:r>
          </w:p>
        </w:tc>
        <w:tc>
          <w:tcPr>
            <w:tcW w:w="1966" w:type="dxa"/>
            <w:tcBorders>
              <w:top w:val="nil"/>
              <w:bottom w:val="nil"/>
            </w:tcBorders>
            <w:shd w:val="clear" w:color="auto" w:fill="FFFFFF"/>
          </w:tcPr>
          <w:p w:rsidR="000B56F3" w:rsidRPr="000B56F3" w:rsidRDefault="000B56F3" w:rsidP="000B56F3">
            <w:pPr>
              <w:autoSpaceDE w:val="0"/>
              <w:autoSpaceDN w:val="0"/>
              <w:adjustRightInd w:val="0"/>
              <w:rPr>
                <w:sz w:val="24"/>
                <w:szCs w:val="24"/>
              </w:rPr>
            </w:pPr>
          </w:p>
        </w:tc>
        <w:tc>
          <w:tcPr>
            <w:tcW w:w="1984"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3016" w:type="dxa"/>
            <w:gridSpan w:val="2"/>
            <w:tcBorders>
              <w:top w:val="nil"/>
              <w:left w:val="single" w:sz="16" w:space="0" w:color="000000"/>
              <w:bottom w:val="single" w:sz="16" w:space="0" w:color="000000"/>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966" w:type="dxa"/>
            <w:tcBorders>
              <w:top w:val="nil"/>
              <w:bottom w:val="single" w:sz="16" w:space="0" w:color="000000"/>
            </w:tcBorders>
            <w:shd w:val="clear" w:color="auto" w:fill="FFFFFF"/>
          </w:tcPr>
          <w:p w:rsidR="000B56F3" w:rsidRPr="000B56F3" w:rsidRDefault="000B56F3" w:rsidP="000B56F3">
            <w:pPr>
              <w:autoSpaceDE w:val="0"/>
              <w:autoSpaceDN w:val="0"/>
              <w:adjustRightInd w:val="0"/>
              <w:rPr>
                <w:sz w:val="24"/>
                <w:szCs w:val="24"/>
              </w:rPr>
            </w:pPr>
          </w:p>
        </w:tc>
        <w:tc>
          <w:tcPr>
            <w:tcW w:w="1984" w:type="dxa"/>
            <w:tcBorders>
              <w:top w:val="nil"/>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bl>
    <w:p w:rsidR="000B56F3" w:rsidRPr="000B56F3" w:rsidRDefault="000B56F3" w:rsidP="000B56F3">
      <w:pPr>
        <w:autoSpaceDE w:val="0"/>
        <w:autoSpaceDN w:val="0"/>
        <w:adjustRightInd w:val="0"/>
        <w:spacing w:line="400" w:lineRule="atLeast"/>
        <w:rPr>
          <w:sz w:val="24"/>
          <w:szCs w:val="24"/>
        </w:rPr>
      </w:pPr>
    </w:p>
    <w:p w:rsidR="00874F40" w:rsidRDefault="00874F40" w:rsidP="00874F40">
      <w:pPr>
        <w:autoSpaceDE w:val="0"/>
        <w:autoSpaceDN w:val="0"/>
        <w:adjustRightInd w:val="0"/>
        <w:rPr>
          <w:sz w:val="24"/>
          <w:szCs w:val="24"/>
        </w:rPr>
      </w:pPr>
    </w:p>
    <w:p w:rsidR="00874F40" w:rsidRDefault="00874F40" w:rsidP="00874F40">
      <w:pPr>
        <w:autoSpaceDE w:val="0"/>
        <w:autoSpaceDN w:val="0"/>
        <w:adjustRightInd w:val="0"/>
        <w:rPr>
          <w:sz w:val="24"/>
          <w:szCs w:val="24"/>
        </w:rPr>
      </w:pPr>
      <w:r>
        <w:rPr>
          <w:sz w:val="24"/>
          <w:szCs w:val="24"/>
        </w:rPr>
        <w:t xml:space="preserve">Der Anteil an Kindern aus alleinerziehenden Haushalten wird durch die Fälle abgebildet, die nur mit einem Erwachsenen im Haushalt leben. </w:t>
      </w:r>
    </w:p>
    <w:p w:rsidR="00874F40" w:rsidRDefault="00874F40" w:rsidP="00874F40">
      <w:pPr>
        <w:autoSpaceDE w:val="0"/>
        <w:autoSpaceDN w:val="0"/>
        <w:adjustRightInd w:val="0"/>
        <w:spacing w:before="120"/>
        <w:rPr>
          <w:sz w:val="24"/>
          <w:szCs w:val="24"/>
        </w:rPr>
      </w:pPr>
      <w:r w:rsidRPr="00874F40">
        <w:rPr>
          <w:sz w:val="24"/>
          <w:szCs w:val="24"/>
        </w:rPr>
        <w:t xml:space="preserve">(Variable: </w:t>
      </w:r>
      <w:r>
        <w:rPr>
          <w:sz w:val="24"/>
          <w:szCs w:val="24"/>
        </w:rPr>
        <w:t>Alleinerziehende</w:t>
      </w:r>
      <w:r w:rsidRPr="00874F40">
        <w:rPr>
          <w:sz w:val="24"/>
          <w:szCs w:val="24"/>
        </w:rPr>
        <w:t>)</w:t>
      </w:r>
    </w:p>
    <w:p w:rsidR="00874F40" w:rsidRPr="00874F40" w:rsidRDefault="00874F40" w:rsidP="00874F40">
      <w:pPr>
        <w:autoSpaceDE w:val="0"/>
        <w:autoSpaceDN w:val="0"/>
        <w:adjustRightInd w:val="0"/>
        <w:rPr>
          <w:sz w:val="24"/>
          <w:szCs w:val="24"/>
        </w:rPr>
      </w:pPr>
    </w:p>
    <w:p w:rsidR="00365F3C" w:rsidRPr="00365F3C" w:rsidRDefault="00365F3C" w:rsidP="00365F3C">
      <w:pPr>
        <w:autoSpaceDE w:val="0"/>
        <w:autoSpaceDN w:val="0"/>
        <w:adjustRightInd w:val="0"/>
        <w:rPr>
          <w:sz w:val="24"/>
          <w:szCs w:val="24"/>
        </w:rPr>
      </w:pPr>
    </w:p>
    <w:p w:rsidR="00EC0C7A" w:rsidRPr="00EC0C7A" w:rsidRDefault="00EC0C7A" w:rsidP="00EC0C7A">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062"/>
        <w:gridCol w:w="1106"/>
        <w:gridCol w:w="1000"/>
        <w:gridCol w:w="1966"/>
        <w:gridCol w:w="1984"/>
      </w:tblGrid>
      <w:tr w:rsidR="00EC0C7A" w:rsidRPr="00EC0C7A" w:rsidTr="00EC0C7A">
        <w:trPr>
          <w:cantSplit/>
        </w:trPr>
        <w:tc>
          <w:tcPr>
            <w:tcW w:w="9072" w:type="dxa"/>
            <w:gridSpan w:val="6"/>
            <w:tcBorders>
              <w:top w:val="nil"/>
              <w:left w:val="nil"/>
              <w:bottom w:val="nil"/>
              <w:right w:val="nil"/>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b/>
                <w:bCs/>
                <w:color w:val="000000"/>
                <w:sz w:val="18"/>
                <w:szCs w:val="18"/>
              </w:rPr>
              <w:t>Alleinerziehende</w:t>
            </w:r>
          </w:p>
        </w:tc>
      </w:tr>
      <w:tr w:rsidR="00EC0C7A" w:rsidRPr="00EC0C7A" w:rsidTr="00EC0C7A">
        <w:trPr>
          <w:cantSplit/>
        </w:trPr>
        <w:tc>
          <w:tcPr>
            <w:tcW w:w="3016" w:type="dxa"/>
            <w:gridSpan w:val="2"/>
            <w:tcBorders>
              <w:top w:val="single" w:sz="16" w:space="0" w:color="000000"/>
              <w:left w:val="single" w:sz="16" w:space="0" w:color="000000"/>
              <w:bottom w:val="single" w:sz="16" w:space="0" w:color="000000"/>
              <w:right w:val="nil"/>
            </w:tcBorders>
            <w:shd w:val="clear" w:color="auto" w:fill="FFFFFF"/>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Prozent</w:t>
            </w:r>
          </w:p>
        </w:tc>
        <w:tc>
          <w:tcPr>
            <w:tcW w:w="1966"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Gültige Prozente</w:t>
            </w:r>
          </w:p>
        </w:tc>
        <w:tc>
          <w:tcPr>
            <w:tcW w:w="1984" w:type="dxa"/>
            <w:tcBorders>
              <w:top w:val="single" w:sz="16" w:space="0" w:color="000000"/>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Kumulierte Prozente</w:t>
            </w:r>
          </w:p>
        </w:tc>
      </w:tr>
      <w:tr w:rsidR="00EC0C7A" w:rsidRPr="00EC0C7A" w:rsidTr="00EC0C7A">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Gültig</w:t>
            </w:r>
          </w:p>
        </w:tc>
        <w:tc>
          <w:tcPr>
            <w:tcW w:w="2062" w:type="dxa"/>
            <w:tcBorders>
              <w:top w:val="single" w:sz="16" w:space="0" w:color="000000"/>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,00 nein</w:t>
            </w:r>
          </w:p>
        </w:tc>
        <w:tc>
          <w:tcPr>
            <w:tcW w:w="1106" w:type="dxa"/>
            <w:tcBorders>
              <w:top w:val="single" w:sz="16" w:space="0" w:color="000000"/>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16331</w:t>
            </w:r>
          </w:p>
        </w:tc>
        <w:tc>
          <w:tcPr>
            <w:tcW w:w="1000"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85,3</w:t>
            </w:r>
          </w:p>
        </w:tc>
        <w:tc>
          <w:tcPr>
            <w:tcW w:w="1966"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86,6</w:t>
            </w:r>
          </w:p>
        </w:tc>
        <w:tc>
          <w:tcPr>
            <w:tcW w:w="1984" w:type="dxa"/>
            <w:tcBorders>
              <w:top w:val="single" w:sz="16" w:space="0" w:color="000000"/>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86,6</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1,00 ja</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2525</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13,2</w:t>
            </w:r>
          </w:p>
        </w:tc>
        <w:tc>
          <w:tcPr>
            <w:tcW w:w="1966"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13,4</w:t>
            </w:r>
          </w:p>
        </w:tc>
        <w:tc>
          <w:tcPr>
            <w:tcW w:w="1984" w:type="dxa"/>
            <w:tcBorders>
              <w:top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18856</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98,4</w:t>
            </w:r>
          </w:p>
        </w:tc>
        <w:tc>
          <w:tcPr>
            <w:tcW w:w="1966"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984"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954" w:type="dxa"/>
            <w:tcBorders>
              <w:top w:val="nil"/>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Fehlend</w:t>
            </w: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298</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1,6</w:t>
            </w:r>
          </w:p>
        </w:tc>
        <w:tc>
          <w:tcPr>
            <w:tcW w:w="1966" w:type="dxa"/>
            <w:tcBorders>
              <w:top w:val="nil"/>
              <w:bottom w:val="nil"/>
            </w:tcBorders>
            <w:shd w:val="clear" w:color="auto" w:fill="FFFFFF"/>
          </w:tcPr>
          <w:p w:rsidR="00EC0C7A" w:rsidRPr="00EC0C7A" w:rsidRDefault="00EC0C7A" w:rsidP="00EC0C7A">
            <w:pPr>
              <w:autoSpaceDE w:val="0"/>
              <w:autoSpaceDN w:val="0"/>
              <w:adjustRightInd w:val="0"/>
              <w:rPr>
                <w:sz w:val="24"/>
                <w:szCs w:val="24"/>
              </w:rPr>
            </w:pPr>
          </w:p>
        </w:tc>
        <w:tc>
          <w:tcPr>
            <w:tcW w:w="1984"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3016" w:type="dxa"/>
            <w:gridSpan w:val="2"/>
            <w:tcBorders>
              <w:top w:val="nil"/>
              <w:left w:val="single" w:sz="16" w:space="0" w:color="000000"/>
              <w:bottom w:val="single" w:sz="16" w:space="0" w:color="000000"/>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966" w:type="dxa"/>
            <w:tcBorders>
              <w:top w:val="nil"/>
              <w:bottom w:val="single" w:sz="16" w:space="0" w:color="000000"/>
            </w:tcBorders>
            <w:shd w:val="clear" w:color="auto" w:fill="FFFFFF"/>
          </w:tcPr>
          <w:p w:rsidR="00EC0C7A" w:rsidRPr="00EC0C7A" w:rsidRDefault="00EC0C7A" w:rsidP="00EC0C7A">
            <w:pPr>
              <w:autoSpaceDE w:val="0"/>
              <w:autoSpaceDN w:val="0"/>
              <w:adjustRightInd w:val="0"/>
              <w:rPr>
                <w:sz w:val="24"/>
                <w:szCs w:val="24"/>
              </w:rPr>
            </w:pPr>
          </w:p>
        </w:tc>
        <w:tc>
          <w:tcPr>
            <w:tcW w:w="1984" w:type="dxa"/>
            <w:tcBorders>
              <w:top w:val="nil"/>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bl>
    <w:p w:rsidR="00EC0C7A" w:rsidRPr="00EC0C7A" w:rsidRDefault="00EC0C7A" w:rsidP="00EC0C7A">
      <w:pPr>
        <w:autoSpaceDE w:val="0"/>
        <w:autoSpaceDN w:val="0"/>
        <w:adjustRightInd w:val="0"/>
        <w:spacing w:line="400" w:lineRule="atLeast"/>
        <w:rPr>
          <w:sz w:val="24"/>
          <w:szCs w:val="24"/>
        </w:rPr>
      </w:pPr>
    </w:p>
    <w:p w:rsidR="00365F3C" w:rsidRPr="00365F3C" w:rsidRDefault="00365F3C" w:rsidP="00365F3C">
      <w:pPr>
        <w:autoSpaceDE w:val="0"/>
        <w:autoSpaceDN w:val="0"/>
        <w:adjustRightInd w:val="0"/>
        <w:spacing w:line="400" w:lineRule="atLeast"/>
        <w:rPr>
          <w:sz w:val="24"/>
          <w:szCs w:val="24"/>
        </w:rPr>
      </w:pPr>
    </w:p>
    <w:p w:rsidR="00874F40" w:rsidRPr="00874F40" w:rsidRDefault="00874F40" w:rsidP="00874F40">
      <w:pPr>
        <w:autoSpaceDE w:val="0"/>
        <w:autoSpaceDN w:val="0"/>
        <w:adjustRightInd w:val="0"/>
        <w:spacing w:line="400" w:lineRule="atLeast"/>
        <w:rPr>
          <w:sz w:val="24"/>
          <w:szCs w:val="24"/>
        </w:rPr>
      </w:pPr>
    </w:p>
    <w:p w:rsidR="00874F40" w:rsidRDefault="00874F40">
      <w:pPr>
        <w:rPr>
          <w:b/>
          <w:color w:val="808080" w:themeColor="background1" w:themeShade="80"/>
          <w:sz w:val="24"/>
        </w:rPr>
      </w:pPr>
      <w:r w:rsidRPr="00CA546F">
        <w:rPr>
          <w:b/>
          <w:sz w:val="24"/>
        </w:rPr>
        <w:t xml:space="preserve">Dies betrifft insgesamt </w:t>
      </w:r>
      <w:r w:rsidR="00EC0C7A" w:rsidRPr="00EC0C7A">
        <w:rPr>
          <w:b/>
          <w:sz w:val="24"/>
        </w:rPr>
        <w:t>2525</w:t>
      </w:r>
      <w:r w:rsidR="00EC0C7A">
        <w:rPr>
          <w:b/>
          <w:sz w:val="24"/>
        </w:rPr>
        <w:t xml:space="preserve"> </w:t>
      </w:r>
      <w:r>
        <w:rPr>
          <w:b/>
          <w:sz w:val="24"/>
        </w:rPr>
        <w:t xml:space="preserve">von </w:t>
      </w:r>
      <w:r w:rsidR="00EC0C7A" w:rsidRPr="00EC0C7A">
        <w:rPr>
          <w:b/>
          <w:sz w:val="24"/>
        </w:rPr>
        <w:t>18856</w:t>
      </w:r>
      <w:r w:rsidR="00EC0C7A">
        <w:rPr>
          <w:b/>
          <w:sz w:val="24"/>
        </w:rPr>
        <w:t xml:space="preserve"> </w:t>
      </w:r>
      <w:r w:rsidRPr="00CA546F">
        <w:rPr>
          <w:b/>
          <w:sz w:val="24"/>
        </w:rPr>
        <w:t>Kindern (</w:t>
      </w:r>
      <w:r w:rsidRPr="00874F40">
        <w:rPr>
          <w:b/>
          <w:sz w:val="24"/>
        </w:rPr>
        <w:t>13,</w:t>
      </w:r>
      <w:r w:rsidR="00365F3C">
        <w:rPr>
          <w:b/>
          <w:sz w:val="24"/>
        </w:rPr>
        <w:t>4</w:t>
      </w:r>
      <w:r>
        <w:rPr>
          <w:b/>
          <w:sz w:val="24"/>
        </w:rPr>
        <w:t xml:space="preserve">%). </w:t>
      </w:r>
      <w:r>
        <w:rPr>
          <w:b/>
          <w:color w:val="808080" w:themeColor="background1" w:themeShade="80"/>
          <w:sz w:val="24"/>
        </w:rPr>
        <w:br w:type="page"/>
      </w:r>
    </w:p>
    <w:p w:rsidR="00B034B6" w:rsidRPr="00874F40" w:rsidRDefault="004B4041" w:rsidP="00BF4FC8">
      <w:pPr>
        <w:spacing w:after="60" w:line="276" w:lineRule="auto"/>
        <w:rPr>
          <w:b/>
          <w:sz w:val="24"/>
        </w:rPr>
      </w:pPr>
      <w:r>
        <w:rPr>
          <w:b/>
          <w:sz w:val="24"/>
        </w:rPr>
        <w:lastRenderedPageBreak/>
        <w:t xml:space="preserve">3.2 </w:t>
      </w:r>
      <w:r w:rsidR="00874F40">
        <w:rPr>
          <w:b/>
          <w:sz w:val="24"/>
        </w:rPr>
        <w:t>Kinder aus k</w:t>
      </w:r>
      <w:r w:rsidR="004E119B" w:rsidRPr="00874F40">
        <w:rPr>
          <w:b/>
          <w:sz w:val="24"/>
        </w:rPr>
        <w:t>inderreiche</w:t>
      </w:r>
      <w:r w:rsidR="00874F40">
        <w:rPr>
          <w:b/>
          <w:sz w:val="24"/>
        </w:rPr>
        <w:t>n</w:t>
      </w:r>
      <w:r w:rsidR="004E119B" w:rsidRPr="00874F40">
        <w:rPr>
          <w:b/>
          <w:sz w:val="24"/>
        </w:rPr>
        <w:t xml:space="preserve"> Familien</w:t>
      </w:r>
    </w:p>
    <w:p w:rsidR="00874F40" w:rsidRDefault="00874F40" w:rsidP="00874F40">
      <w:pPr>
        <w:spacing w:after="60" w:line="276" w:lineRule="auto"/>
        <w:jc w:val="both"/>
        <w:rPr>
          <w:sz w:val="24"/>
        </w:rPr>
      </w:pPr>
      <w:r>
        <w:rPr>
          <w:sz w:val="24"/>
        </w:rPr>
        <w:t xml:space="preserve">In der SEU geben </w:t>
      </w:r>
      <w:r w:rsidRPr="00874F40">
        <w:rPr>
          <w:sz w:val="24"/>
        </w:rPr>
        <w:t>die Eltern</w:t>
      </w:r>
      <w:r>
        <w:rPr>
          <w:sz w:val="24"/>
        </w:rPr>
        <w:t xml:space="preserve"> an, </w:t>
      </w:r>
      <w:r w:rsidRPr="00874F40">
        <w:rPr>
          <w:sz w:val="24"/>
        </w:rPr>
        <w:t xml:space="preserve">mit wie vielen </w:t>
      </w:r>
      <w:r>
        <w:rPr>
          <w:sz w:val="24"/>
        </w:rPr>
        <w:t>Kindern</w:t>
      </w:r>
      <w:r w:rsidRPr="00874F40">
        <w:rPr>
          <w:sz w:val="24"/>
        </w:rPr>
        <w:t xml:space="preserve"> das Kind im Haushalt lebt</w:t>
      </w:r>
      <w:r>
        <w:rPr>
          <w:sz w:val="24"/>
        </w:rPr>
        <w:t xml:space="preserve">. </w:t>
      </w:r>
      <w:r w:rsidRPr="00874F40">
        <w:rPr>
          <w:sz w:val="24"/>
        </w:rPr>
        <w:t>Kinder, die sich nicht mehr regelmäßig zu Hause aufhalten, werden nicht mitgezählt</w:t>
      </w:r>
      <w:r w:rsidR="00444957">
        <w:rPr>
          <w:sz w:val="24"/>
        </w:rPr>
        <w:t xml:space="preserve"> (vgl. </w:t>
      </w:r>
      <w:proofErr w:type="spellStart"/>
      <w:r w:rsidR="00444957">
        <w:rPr>
          <w:sz w:val="24"/>
        </w:rPr>
        <w:t>Epi</w:t>
      </w:r>
      <w:proofErr w:type="spellEnd"/>
      <w:r w:rsidR="00444957">
        <w:rPr>
          <w:sz w:val="24"/>
        </w:rPr>
        <w:t>-Müns</w:t>
      </w:r>
      <w:r w:rsidR="002239F9">
        <w:rPr>
          <w:sz w:val="24"/>
        </w:rPr>
        <w:softHyphen/>
      </w:r>
      <w:r w:rsidR="00444957">
        <w:rPr>
          <w:sz w:val="24"/>
        </w:rPr>
        <w:t>ter-Definitionen)</w:t>
      </w:r>
      <w:r>
        <w:rPr>
          <w:sz w:val="24"/>
        </w:rPr>
        <w:t xml:space="preserve">. </w:t>
      </w:r>
    </w:p>
    <w:p w:rsidR="00B034B6" w:rsidRDefault="00874F40" w:rsidP="00874F40">
      <w:pPr>
        <w:spacing w:after="60" w:line="276" w:lineRule="auto"/>
        <w:jc w:val="both"/>
        <w:rPr>
          <w:sz w:val="24"/>
        </w:rPr>
      </w:pPr>
      <w:r w:rsidRPr="00874F40">
        <w:rPr>
          <w:sz w:val="24"/>
        </w:rPr>
        <w:t>(</w:t>
      </w:r>
      <w:r w:rsidR="00B034B6" w:rsidRPr="00874F40">
        <w:rPr>
          <w:sz w:val="24"/>
        </w:rPr>
        <w:t xml:space="preserve">Variable: </w:t>
      </w:r>
      <w:proofErr w:type="spellStart"/>
      <w:r w:rsidR="00B034B6" w:rsidRPr="00874F40">
        <w:rPr>
          <w:sz w:val="24"/>
        </w:rPr>
        <w:t>Kindhh_txt</w:t>
      </w:r>
      <w:proofErr w:type="spellEnd"/>
      <w:r w:rsidRPr="00874F40">
        <w:rPr>
          <w:sz w:val="24"/>
        </w:rPr>
        <w:t>)</w:t>
      </w:r>
    </w:p>
    <w:p w:rsidR="00AC3E20" w:rsidRPr="00AC3E20" w:rsidRDefault="00AC3E20" w:rsidP="00AC3E20">
      <w:pPr>
        <w:autoSpaceDE w:val="0"/>
        <w:autoSpaceDN w:val="0"/>
        <w:adjustRightInd w:val="0"/>
        <w:rPr>
          <w:sz w:val="24"/>
          <w:szCs w:val="24"/>
        </w:rPr>
      </w:pPr>
    </w:p>
    <w:p w:rsidR="000B56F3" w:rsidRPr="000B56F3" w:rsidRDefault="000B56F3" w:rsidP="000B56F3">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062"/>
        <w:gridCol w:w="1106"/>
        <w:gridCol w:w="1000"/>
        <w:gridCol w:w="1824"/>
        <w:gridCol w:w="2126"/>
      </w:tblGrid>
      <w:tr w:rsidR="000B56F3" w:rsidRPr="000B56F3" w:rsidTr="000B56F3">
        <w:trPr>
          <w:cantSplit/>
        </w:trPr>
        <w:tc>
          <w:tcPr>
            <w:tcW w:w="9072" w:type="dxa"/>
            <w:gridSpan w:val="6"/>
            <w:tcBorders>
              <w:top w:val="nil"/>
              <w:left w:val="nil"/>
              <w:bottom w:val="nil"/>
              <w:right w:val="nil"/>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proofErr w:type="spellStart"/>
            <w:r w:rsidRPr="000B56F3">
              <w:rPr>
                <w:rFonts w:ascii="Arial" w:hAnsi="Arial" w:cs="Arial"/>
                <w:b/>
                <w:bCs/>
                <w:color w:val="000000"/>
                <w:sz w:val="18"/>
                <w:szCs w:val="18"/>
              </w:rPr>
              <w:t>Kindhh_txt_neu</w:t>
            </w:r>
            <w:proofErr w:type="spellEnd"/>
          </w:p>
        </w:tc>
      </w:tr>
      <w:tr w:rsidR="000B56F3" w:rsidRPr="000B56F3" w:rsidTr="000B56F3">
        <w:trPr>
          <w:cantSplit/>
        </w:trPr>
        <w:tc>
          <w:tcPr>
            <w:tcW w:w="3016" w:type="dxa"/>
            <w:gridSpan w:val="2"/>
            <w:tcBorders>
              <w:top w:val="single" w:sz="16" w:space="0" w:color="000000"/>
              <w:left w:val="single" w:sz="16" w:space="0" w:color="000000"/>
              <w:bottom w:val="single" w:sz="16" w:space="0" w:color="000000"/>
              <w:right w:val="nil"/>
            </w:tcBorders>
            <w:shd w:val="clear" w:color="auto" w:fill="FFFFFF"/>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Prozent</w:t>
            </w:r>
          </w:p>
        </w:tc>
        <w:tc>
          <w:tcPr>
            <w:tcW w:w="1824"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Gültige Prozente</w:t>
            </w:r>
          </w:p>
        </w:tc>
        <w:tc>
          <w:tcPr>
            <w:tcW w:w="2126" w:type="dxa"/>
            <w:tcBorders>
              <w:top w:val="single" w:sz="16" w:space="0" w:color="000000"/>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Kumulierte Prozente</w:t>
            </w:r>
          </w:p>
        </w:tc>
      </w:tr>
      <w:tr w:rsidR="000B56F3" w:rsidRPr="000B56F3" w:rsidTr="000B56F3">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Gültig</w:t>
            </w:r>
          </w:p>
        </w:tc>
        <w:tc>
          <w:tcPr>
            <w:tcW w:w="2062" w:type="dxa"/>
            <w:tcBorders>
              <w:top w:val="single" w:sz="16" w:space="0" w:color="000000"/>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1,00 Ein Kind</w:t>
            </w:r>
          </w:p>
        </w:tc>
        <w:tc>
          <w:tcPr>
            <w:tcW w:w="1106" w:type="dxa"/>
            <w:tcBorders>
              <w:top w:val="single" w:sz="16" w:space="0" w:color="000000"/>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3639</w:t>
            </w:r>
          </w:p>
        </w:tc>
        <w:tc>
          <w:tcPr>
            <w:tcW w:w="1000"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19,0</w:t>
            </w:r>
          </w:p>
        </w:tc>
        <w:tc>
          <w:tcPr>
            <w:tcW w:w="1824"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19,2</w:t>
            </w:r>
          </w:p>
        </w:tc>
        <w:tc>
          <w:tcPr>
            <w:tcW w:w="2126" w:type="dxa"/>
            <w:tcBorders>
              <w:top w:val="single" w:sz="16" w:space="0" w:color="000000"/>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19,2</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2,00 Zwei Kinder</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9573</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50,0</w:t>
            </w:r>
          </w:p>
        </w:tc>
        <w:tc>
          <w:tcPr>
            <w:tcW w:w="1824"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50,4</w:t>
            </w:r>
          </w:p>
        </w:tc>
        <w:tc>
          <w:tcPr>
            <w:tcW w:w="2126"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69,5</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3,00 Drei Kinder</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4061</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21,2</w:t>
            </w:r>
          </w:p>
        </w:tc>
        <w:tc>
          <w:tcPr>
            <w:tcW w:w="1824"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21,4</w:t>
            </w:r>
          </w:p>
        </w:tc>
        <w:tc>
          <w:tcPr>
            <w:tcW w:w="2126"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90,9</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4,00 &gt; Drei Kinder</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1724</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9,0</w:t>
            </w:r>
          </w:p>
        </w:tc>
        <w:tc>
          <w:tcPr>
            <w:tcW w:w="1824"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9,1</w:t>
            </w:r>
          </w:p>
        </w:tc>
        <w:tc>
          <w:tcPr>
            <w:tcW w:w="2126"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18997</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99,2</w:t>
            </w:r>
          </w:p>
        </w:tc>
        <w:tc>
          <w:tcPr>
            <w:tcW w:w="1824"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2126"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954" w:type="dxa"/>
            <w:tcBorders>
              <w:top w:val="nil"/>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Fehlend</w:t>
            </w: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157</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,8</w:t>
            </w:r>
          </w:p>
        </w:tc>
        <w:tc>
          <w:tcPr>
            <w:tcW w:w="1824" w:type="dxa"/>
            <w:tcBorders>
              <w:top w:val="nil"/>
              <w:bottom w:val="nil"/>
            </w:tcBorders>
            <w:shd w:val="clear" w:color="auto" w:fill="FFFFFF"/>
          </w:tcPr>
          <w:p w:rsidR="000B56F3" w:rsidRPr="000B56F3" w:rsidRDefault="000B56F3" w:rsidP="000B56F3">
            <w:pPr>
              <w:autoSpaceDE w:val="0"/>
              <w:autoSpaceDN w:val="0"/>
              <w:adjustRightInd w:val="0"/>
              <w:rPr>
                <w:sz w:val="24"/>
                <w:szCs w:val="24"/>
              </w:rPr>
            </w:pPr>
          </w:p>
        </w:tc>
        <w:tc>
          <w:tcPr>
            <w:tcW w:w="2126"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3016" w:type="dxa"/>
            <w:gridSpan w:val="2"/>
            <w:tcBorders>
              <w:top w:val="nil"/>
              <w:left w:val="single" w:sz="16" w:space="0" w:color="000000"/>
              <w:bottom w:val="single" w:sz="16" w:space="0" w:color="000000"/>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824" w:type="dxa"/>
            <w:tcBorders>
              <w:top w:val="nil"/>
              <w:bottom w:val="single" w:sz="16" w:space="0" w:color="000000"/>
            </w:tcBorders>
            <w:shd w:val="clear" w:color="auto" w:fill="FFFFFF"/>
          </w:tcPr>
          <w:p w:rsidR="000B56F3" w:rsidRPr="000B56F3" w:rsidRDefault="000B56F3" w:rsidP="000B56F3">
            <w:pPr>
              <w:autoSpaceDE w:val="0"/>
              <w:autoSpaceDN w:val="0"/>
              <w:adjustRightInd w:val="0"/>
              <w:rPr>
                <w:sz w:val="24"/>
                <w:szCs w:val="24"/>
              </w:rPr>
            </w:pPr>
          </w:p>
        </w:tc>
        <w:tc>
          <w:tcPr>
            <w:tcW w:w="2126" w:type="dxa"/>
            <w:tcBorders>
              <w:top w:val="nil"/>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bl>
    <w:p w:rsidR="000B56F3" w:rsidRPr="000B56F3" w:rsidRDefault="000B56F3" w:rsidP="000B56F3">
      <w:pPr>
        <w:autoSpaceDE w:val="0"/>
        <w:autoSpaceDN w:val="0"/>
        <w:adjustRightInd w:val="0"/>
        <w:spacing w:line="400" w:lineRule="atLeast"/>
        <w:rPr>
          <w:sz w:val="24"/>
          <w:szCs w:val="24"/>
        </w:rPr>
      </w:pPr>
    </w:p>
    <w:p w:rsidR="00B034B6" w:rsidRPr="00874F40" w:rsidRDefault="00B034B6" w:rsidP="00B034B6">
      <w:pPr>
        <w:autoSpaceDE w:val="0"/>
        <w:autoSpaceDN w:val="0"/>
        <w:adjustRightInd w:val="0"/>
        <w:spacing w:line="400" w:lineRule="atLeast"/>
        <w:rPr>
          <w:sz w:val="24"/>
          <w:szCs w:val="24"/>
        </w:rPr>
      </w:pPr>
    </w:p>
    <w:p w:rsidR="00B82C1E" w:rsidRDefault="00874F40" w:rsidP="00874F40">
      <w:pPr>
        <w:spacing w:after="60" w:line="276" w:lineRule="auto"/>
        <w:jc w:val="both"/>
        <w:rPr>
          <w:sz w:val="24"/>
        </w:rPr>
      </w:pPr>
      <w:r>
        <w:rPr>
          <w:sz w:val="24"/>
        </w:rPr>
        <w:t>Als kinderreichen gelten Familien mit mindestens drei Kindern. Die Kategorien 3 (drei Kin</w:t>
      </w:r>
      <w:r w:rsidR="002239F9">
        <w:rPr>
          <w:sz w:val="24"/>
        </w:rPr>
        <w:softHyphen/>
      </w:r>
      <w:r>
        <w:rPr>
          <w:sz w:val="24"/>
        </w:rPr>
        <w:t>der) und 4 (mehr als drei Kinder) bilden demnach den Anteil an Kindern ab, die aus kinder</w:t>
      </w:r>
      <w:r w:rsidR="002239F9">
        <w:rPr>
          <w:sz w:val="24"/>
        </w:rPr>
        <w:softHyphen/>
      </w:r>
      <w:r>
        <w:rPr>
          <w:sz w:val="24"/>
        </w:rPr>
        <w:t xml:space="preserve">reichen Familien kommen. </w:t>
      </w:r>
    </w:p>
    <w:p w:rsidR="00874F40" w:rsidRPr="00874F40" w:rsidRDefault="00874F40" w:rsidP="00874F40">
      <w:pPr>
        <w:spacing w:after="60" w:line="276" w:lineRule="auto"/>
        <w:jc w:val="both"/>
        <w:rPr>
          <w:sz w:val="24"/>
        </w:rPr>
      </w:pPr>
      <w:r>
        <w:rPr>
          <w:sz w:val="24"/>
        </w:rPr>
        <w:t>(Variable: Kinderreich)</w:t>
      </w:r>
    </w:p>
    <w:p w:rsidR="00874F40" w:rsidRDefault="00874F40" w:rsidP="00874F40">
      <w:pPr>
        <w:rPr>
          <w:sz w:val="24"/>
          <w:szCs w:val="24"/>
        </w:rPr>
      </w:pPr>
    </w:p>
    <w:p w:rsidR="00365F3C" w:rsidRPr="00365F3C" w:rsidRDefault="00365F3C" w:rsidP="00365F3C">
      <w:pPr>
        <w:autoSpaceDE w:val="0"/>
        <w:autoSpaceDN w:val="0"/>
        <w:adjustRightInd w:val="0"/>
        <w:rPr>
          <w:sz w:val="24"/>
          <w:szCs w:val="24"/>
        </w:rPr>
      </w:pPr>
    </w:p>
    <w:p w:rsidR="00EC0C7A" w:rsidRPr="00EC0C7A" w:rsidRDefault="00EC0C7A" w:rsidP="00EC0C7A">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062"/>
        <w:gridCol w:w="1106"/>
        <w:gridCol w:w="1000"/>
        <w:gridCol w:w="1824"/>
        <w:gridCol w:w="2126"/>
      </w:tblGrid>
      <w:tr w:rsidR="00EC0C7A" w:rsidRPr="00EC0C7A" w:rsidTr="00EC0C7A">
        <w:trPr>
          <w:cantSplit/>
        </w:trPr>
        <w:tc>
          <w:tcPr>
            <w:tcW w:w="9072" w:type="dxa"/>
            <w:gridSpan w:val="6"/>
            <w:tcBorders>
              <w:top w:val="nil"/>
              <w:left w:val="nil"/>
              <w:bottom w:val="nil"/>
              <w:right w:val="nil"/>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b/>
                <w:bCs/>
                <w:color w:val="000000"/>
                <w:sz w:val="18"/>
                <w:szCs w:val="18"/>
              </w:rPr>
              <w:t>Kinderreich</w:t>
            </w:r>
          </w:p>
        </w:tc>
      </w:tr>
      <w:tr w:rsidR="00EC0C7A" w:rsidRPr="00EC0C7A" w:rsidTr="00EC0C7A">
        <w:trPr>
          <w:cantSplit/>
        </w:trPr>
        <w:tc>
          <w:tcPr>
            <w:tcW w:w="3016" w:type="dxa"/>
            <w:gridSpan w:val="2"/>
            <w:tcBorders>
              <w:top w:val="single" w:sz="16" w:space="0" w:color="000000"/>
              <w:left w:val="single" w:sz="16" w:space="0" w:color="000000"/>
              <w:bottom w:val="single" w:sz="16" w:space="0" w:color="000000"/>
              <w:right w:val="nil"/>
            </w:tcBorders>
            <w:shd w:val="clear" w:color="auto" w:fill="FFFFFF"/>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Prozent</w:t>
            </w:r>
          </w:p>
        </w:tc>
        <w:tc>
          <w:tcPr>
            <w:tcW w:w="1824"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Gültige Prozente</w:t>
            </w:r>
          </w:p>
        </w:tc>
        <w:tc>
          <w:tcPr>
            <w:tcW w:w="2126" w:type="dxa"/>
            <w:tcBorders>
              <w:top w:val="single" w:sz="16" w:space="0" w:color="000000"/>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Kumulierte Prozente</w:t>
            </w:r>
          </w:p>
        </w:tc>
      </w:tr>
      <w:tr w:rsidR="00EC0C7A" w:rsidRPr="00EC0C7A" w:rsidTr="00EC0C7A">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Gültig</w:t>
            </w:r>
          </w:p>
        </w:tc>
        <w:tc>
          <w:tcPr>
            <w:tcW w:w="2062" w:type="dxa"/>
            <w:tcBorders>
              <w:top w:val="single" w:sz="16" w:space="0" w:color="000000"/>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,00 nein</w:t>
            </w:r>
          </w:p>
        </w:tc>
        <w:tc>
          <w:tcPr>
            <w:tcW w:w="1106" w:type="dxa"/>
            <w:tcBorders>
              <w:top w:val="single" w:sz="16" w:space="0" w:color="000000"/>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13212</w:t>
            </w:r>
          </w:p>
        </w:tc>
        <w:tc>
          <w:tcPr>
            <w:tcW w:w="1000"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69,0</w:t>
            </w:r>
          </w:p>
        </w:tc>
        <w:tc>
          <w:tcPr>
            <w:tcW w:w="1824"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69,5</w:t>
            </w:r>
          </w:p>
        </w:tc>
        <w:tc>
          <w:tcPr>
            <w:tcW w:w="2126" w:type="dxa"/>
            <w:tcBorders>
              <w:top w:val="single" w:sz="16" w:space="0" w:color="000000"/>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69,5</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1,00 ja</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5785</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30,2</w:t>
            </w:r>
          </w:p>
        </w:tc>
        <w:tc>
          <w:tcPr>
            <w:tcW w:w="1824"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30,5</w:t>
            </w:r>
          </w:p>
        </w:tc>
        <w:tc>
          <w:tcPr>
            <w:tcW w:w="2126" w:type="dxa"/>
            <w:tcBorders>
              <w:top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18997</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99,2</w:t>
            </w:r>
          </w:p>
        </w:tc>
        <w:tc>
          <w:tcPr>
            <w:tcW w:w="1824"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2126"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954" w:type="dxa"/>
            <w:tcBorders>
              <w:top w:val="nil"/>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Fehlend</w:t>
            </w: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157</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,8</w:t>
            </w:r>
          </w:p>
        </w:tc>
        <w:tc>
          <w:tcPr>
            <w:tcW w:w="1824" w:type="dxa"/>
            <w:tcBorders>
              <w:top w:val="nil"/>
              <w:bottom w:val="nil"/>
            </w:tcBorders>
            <w:shd w:val="clear" w:color="auto" w:fill="FFFFFF"/>
          </w:tcPr>
          <w:p w:rsidR="00EC0C7A" w:rsidRPr="00EC0C7A" w:rsidRDefault="00EC0C7A" w:rsidP="00EC0C7A">
            <w:pPr>
              <w:autoSpaceDE w:val="0"/>
              <w:autoSpaceDN w:val="0"/>
              <w:adjustRightInd w:val="0"/>
              <w:rPr>
                <w:sz w:val="24"/>
                <w:szCs w:val="24"/>
              </w:rPr>
            </w:pPr>
          </w:p>
        </w:tc>
        <w:tc>
          <w:tcPr>
            <w:tcW w:w="2126"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3016" w:type="dxa"/>
            <w:gridSpan w:val="2"/>
            <w:tcBorders>
              <w:top w:val="nil"/>
              <w:left w:val="single" w:sz="16" w:space="0" w:color="000000"/>
              <w:bottom w:val="single" w:sz="16" w:space="0" w:color="000000"/>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824" w:type="dxa"/>
            <w:tcBorders>
              <w:top w:val="nil"/>
              <w:bottom w:val="single" w:sz="16" w:space="0" w:color="000000"/>
            </w:tcBorders>
            <w:shd w:val="clear" w:color="auto" w:fill="FFFFFF"/>
          </w:tcPr>
          <w:p w:rsidR="00EC0C7A" w:rsidRPr="00EC0C7A" w:rsidRDefault="00EC0C7A" w:rsidP="00EC0C7A">
            <w:pPr>
              <w:autoSpaceDE w:val="0"/>
              <w:autoSpaceDN w:val="0"/>
              <w:adjustRightInd w:val="0"/>
              <w:rPr>
                <w:sz w:val="24"/>
                <w:szCs w:val="24"/>
              </w:rPr>
            </w:pPr>
          </w:p>
        </w:tc>
        <w:tc>
          <w:tcPr>
            <w:tcW w:w="2126" w:type="dxa"/>
            <w:tcBorders>
              <w:top w:val="nil"/>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bl>
    <w:p w:rsidR="00EC0C7A" w:rsidRPr="00EC0C7A" w:rsidRDefault="00EC0C7A" w:rsidP="00EC0C7A">
      <w:pPr>
        <w:autoSpaceDE w:val="0"/>
        <w:autoSpaceDN w:val="0"/>
        <w:adjustRightInd w:val="0"/>
        <w:spacing w:line="400" w:lineRule="atLeast"/>
        <w:rPr>
          <w:sz w:val="24"/>
          <w:szCs w:val="24"/>
        </w:rPr>
      </w:pPr>
    </w:p>
    <w:p w:rsidR="00365F3C" w:rsidRDefault="00365F3C" w:rsidP="00365F3C">
      <w:pPr>
        <w:autoSpaceDE w:val="0"/>
        <w:autoSpaceDN w:val="0"/>
        <w:adjustRightInd w:val="0"/>
        <w:spacing w:line="400" w:lineRule="atLeast"/>
        <w:rPr>
          <w:sz w:val="24"/>
          <w:szCs w:val="24"/>
        </w:rPr>
      </w:pPr>
    </w:p>
    <w:p w:rsidR="00526E92" w:rsidRPr="00365F3C" w:rsidRDefault="00526E92" w:rsidP="00365F3C">
      <w:pPr>
        <w:autoSpaceDE w:val="0"/>
        <w:autoSpaceDN w:val="0"/>
        <w:adjustRightInd w:val="0"/>
        <w:spacing w:line="400" w:lineRule="atLeast"/>
        <w:rPr>
          <w:sz w:val="24"/>
          <w:szCs w:val="24"/>
        </w:rPr>
      </w:pPr>
    </w:p>
    <w:p w:rsidR="00874F40" w:rsidRDefault="009661CC" w:rsidP="00874F40">
      <w:pPr>
        <w:spacing w:line="400" w:lineRule="atLeast"/>
        <w:rPr>
          <w:sz w:val="24"/>
          <w:szCs w:val="24"/>
        </w:rPr>
      </w:pPr>
      <w:r w:rsidRPr="00CA546F">
        <w:rPr>
          <w:b/>
          <w:sz w:val="24"/>
        </w:rPr>
        <w:t xml:space="preserve">Dies betrifft insgesamt </w:t>
      </w:r>
      <w:r w:rsidR="00EC0C7A" w:rsidRPr="00EC0C7A">
        <w:rPr>
          <w:b/>
          <w:sz w:val="24"/>
        </w:rPr>
        <w:t>5785</w:t>
      </w:r>
      <w:r w:rsidR="00EC0C7A">
        <w:rPr>
          <w:b/>
          <w:sz w:val="24"/>
        </w:rPr>
        <w:t xml:space="preserve"> </w:t>
      </w:r>
      <w:r>
        <w:rPr>
          <w:b/>
          <w:sz w:val="24"/>
        </w:rPr>
        <w:t xml:space="preserve">von </w:t>
      </w:r>
      <w:r w:rsidR="00EC0C7A" w:rsidRPr="00EC0C7A">
        <w:rPr>
          <w:b/>
          <w:sz w:val="24"/>
        </w:rPr>
        <w:t>18997</w:t>
      </w:r>
      <w:r w:rsidR="00EC0C7A">
        <w:rPr>
          <w:b/>
          <w:sz w:val="24"/>
        </w:rPr>
        <w:t xml:space="preserve"> </w:t>
      </w:r>
      <w:r w:rsidRPr="00CA546F">
        <w:rPr>
          <w:b/>
          <w:sz w:val="24"/>
        </w:rPr>
        <w:t>Kindern (</w:t>
      </w:r>
      <w:r w:rsidRPr="009661CC">
        <w:rPr>
          <w:b/>
          <w:sz w:val="24"/>
        </w:rPr>
        <w:t>30,</w:t>
      </w:r>
      <w:r w:rsidR="00EC0C7A">
        <w:rPr>
          <w:b/>
          <w:sz w:val="24"/>
        </w:rPr>
        <w:t>5</w:t>
      </w:r>
      <w:r>
        <w:rPr>
          <w:b/>
          <w:sz w:val="24"/>
        </w:rPr>
        <w:t>%).</w:t>
      </w:r>
    </w:p>
    <w:p w:rsidR="00B82C1E" w:rsidRPr="009C40EC" w:rsidRDefault="00874F40" w:rsidP="00874F40">
      <w:pPr>
        <w:rPr>
          <w:b/>
          <w:sz w:val="24"/>
        </w:rPr>
      </w:pPr>
      <w:r>
        <w:rPr>
          <w:sz w:val="24"/>
        </w:rPr>
        <w:t xml:space="preserve"> </w:t>
      </w:r>
      <w:r w:rsidR="00B82C1E">
        <w:rPr>
          <w:sz w:val="24"/>
        </w:rPr>
        <w:br w:type="page"/>
      </w:r>
      <w:r w:rsidR="004B4041" w:rsidRPr="004B4041">
        <w:rPr>
          <w:b/>
          <w:sz w:val="24"/>
        </w:rPr>
        <w:lastRenderedPageBreak/>
        <w:t>3.4</w:t>
      </w:r>
      <w:r w:rsidR="009C40EC" w:rsidRPr="009C40EC">
        <w:rPr>
          <w:b/>
          <w:sz w:val="24"/>
        </w:rPr>
        <w:t xml:space="preserve"> Kinder mit vererbter Migrationsgeschichte</w:t>
      </w:r>
    </w:p>
    <w:p w:rsidR="00B82C1E" w:rsidRDefault="009C40EC" w:rsidP="00526E92">
      <w:pPr>
        <w:spacing w:before="120" w:after="60" w:line="276" w:lineRule="auto"/>
        <w:jc w:val="both"/>
        <w:rPr>
          <w:sz w:val="24"/>
        </w:rPr>
      </w:pPr>
      <w:r>
        <w:rPr>
          <w:sz w:val="24"/>
        </w:rPr>
        <w:t xml:space="preserve">In der SEU wird Kindern dann ein vererbter Migrationshintergrund zugeschrieben, wenn mindestens ein Elternteil nicht aus Deutschland stammt. Diese Variable </w:t>
      </w:r>
      <w:r w:rsidRPr="009C40EC">
        <w:rPr>
          <w:sz w:val="24"/>
        </w:rPr>
        <w:t>basiert</w:t>
      </w:r>
      <w:r>
        <w:rPr>
          <w:sz w:val="24"/>
        </w:rPr>
        <w:t xml:space="preserve"> dabei</w:t>
      </w:r>
      <w:r w:rsidRPr="009C40EC">
        <w:rPr>
          <w:sz w:val="24"/>
        </w:rPr>
        <w:t xml:space="preserve"> auf der Selbstauskunft der Eltern zu ihrer Herkunft.</w:t>
      </w:r>
      <w:r w:rsidR="00526E92">
        <w:rPr>
          <w:sz w:val="24"/>
        </w:rPr>
        <w:t xml:space="preserve"> Hat</w:t>
      </w:r>
      <w:r w:rsidR="00526E92" w:rsidRPr="00526E92">
        <w:rPr>
          <w:sz w:val="24"/>
        </w:rPr>
        <w:t xml:space="preserve"> der begleitende</w:t>
      </w:r>
      <w:r w:rsidR="00526E92">
        <w:rPr>
          <w:sz w:val="24"/>
        </w:rPr>
        <w:t xml:space="preserve"> </w:t>
      </w:r>
      <w:r w:rsidR="00526E92" w:rsidRPr="00526E92">
        <w:rPr>
          <w:sz w:val="24"/>
        </w:rPr>
        <w:t>Elternteil ‚offensichtlich’ eine</w:t>
      </w:r>
      <w:r w:rsidR="00526E92">
        <w:rPr>
          <w:sz w:val="24"/>
        </w:rPr>
        <w:t xml:space="preserve"> </w:t>
      </w:r>
      <w:r w:rsidR="00526E92" w:rsidRPr="00526E92">
        <w:rPr>
          <w:sz w:val="24"/>
        </w:rPr>
        <w:t>Migrationsvorgeschichte</w:t>
      </w:r>
      <w:r w:rsidR="00526E92">
        <w:rPr>
          <w:sz w:val="24"/>
        </w:rPr>
        <w:t xml:space="preserve">, </w:t>
      </w:r>
      <w:r w:rsidR="00526E92" w:rsidRPr="00526E92">
        <w:rPr>
          <w:sz w:val="24"/>
        </w:rPr>
        <w:t>wird die Herkunft beider</w:t>
      </w:r>
      <w:r w:rsidR="00526E92">
        <w:rPr>
          <w:sz w:val="24"/>
        </w:rPr>
        <w:t xml:space="preserve"> Eltern erfragt. Ist eine </w:t>
      </w:r>
      <w:proofErr w:type="spellStart"/>
      <w:r w:rsidR="00526E92">
        <w:rPr>
          <w:sz w:val="24"/>
        </w:rPr>
        <w:t>Migrationsvor</w:t>
      </w:r>
      <w:r w:rsidR="002239F9">
        <w:rPr>
          <w:sz w:val="24"/>
        </w:rPr>
        <w:softHyphen/>
      </w:r>
      <w:r w:rsidR="00526E92">
        <w:rPr>
          <w:sz w:val="24"/>
        </w:rPr>
        <w:t>geschichte</w:t>
      </w:r>
      <w:proofErr w:type="spellEnd"/>
      <w:r w:rsidR="00526E92">
        <w:rPr>
          <w:sz w:val="24"/>
        </w:rPr>
        <w:t xml:space="preserve"> nicht unmittelbar zu erkennen, wird gefragt, ob beide Eltern aus Deutschland stammen (vgl. </w:t>
      </w:r>
      <w:proofErr w:type="spellStart"/>
      <w:r w:rsidR="00526E92">
        <w:rPr>
          <w:sz w:val="24"/>
        </w:rPr>
        <w:t>Epi</w:t>
      </w:r>
      <w:proofErr w:type="spellEnd"/>
      <w:r w:rsidR="00526E92">
        <w:rPr>
          <w:sz w:val="24"/>
        </w:rPr>
        <w:t xml:space="preserve">-Münster-Definitionen). </w:t>
      </w:r>
    </w:p>
    <w:p w:rsidR="00B82C1E" w:rsidRDefault="009C40EC" w:rsidP="00B82C1E">
      <w:pPr>
        <w:spacing w:after="60" w:line="276" w:lineRule="auto"/>
        <w:rPr>
          <w:sz w:val="24"/>
          <w:lang w:val="en-US"/>
        </w:rPr>
      </w:pPr>
      <w:r>
        <w:rPr>
          <w:sz w:val="24"/>
        </w:rPr>
        <w:t>(</w:t>
      </w:r>
      <w:r w:rsidR="00B82C1E" w:rsidRPr="009C40EC">
        <w:rPr>
          <w:sz w:val="24"/>
        </w:rPr>
        <w:t>Variable:</w:t>
      </w:r>
      <w:r w:rsidR="00B82C1E">
        <w:rPr>
          <w:sz w:val="24"/>
        </w:rPr>
        <w:t xml:space="preserve"> </w:t>
      </w:r>
      <w:r w:rsidR="00B82C1E" w:rsidRPr="00FD1DED">
        <w:rPr>
          <w:sz w:val="24"/>
          <w:lang w:val="en-US"/>
        </w:rPr>
        <w:t>Migration</w:t>
      </w:r>
      <w:r>
        <w:rPr>
          <w:sz w:val="24"/>
          <w:lang w:val="en-US"/>
        </w:rPr>
        <w:t>)</w:t>
      </w:r>
    </w:p>
    <w:p w:rsidR="00AC3E20" w:rsidRPr="00AC3E20" w:rsidRDefault="00AC3E20" w:rsidP="00AC3E20">
      <w:pPr>
        <w:autoSpaceDE w:val="0"/>
        <w:autoSpaceDN w:val="0"/>
        <w:adjustRightInd w:val="0"/>
        <w:rPr>
          <w:sz w:val="24"/>
          <w:szCs w:val="24"/>
        </w:rPr>
      </w:pPr>
    </w:p>
    <w:p w:rsidR="000B56F3" w:rsidRPr="000B56F3" w:rsidRDefault="000B56F3" w:rsidP="000B56F3">
      <w:pPr>
        <w:autoSpaceDE w:val="0"/>
        <w:autoSpaceDN w:val="0"/>
        <w:adjustRightInd w:val="0"/>
        <w:rPr>
          <w:sz w:val="24"/>
          <w:szCs w:val="24"/>
        </w:rPr>
      </w:pPr>
    </w:p>
    <w:tbl>
      <w:tblPr>
        <w:tblW w:w="893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6"/>
        <w:gridCol w:w="2426"/>
        <w:gridCol w:w="1106"/>
        <w:gridCol w:w="1000"/>
        <w:gridCol w:w="1600"/>
        <w:gridCol w:w="1843"/>
      </w:tblGrid>
      <w:tr w:rsidR="000B56F3" w:rsidRPr="000B56F3" w:rsidTr="000B56F3">
        <w:trPr>
          <w:cantSplit/>
        </w:trPr>
        <w:tc>
          <w:tcPr>
            <w:tcW w:w="8931" w:type="dxa"/>
            <w:gridSpan w:val="6"/>
            <w:tcBorders>
              <w:top w:val="nil"/>
              <w:left w:val="nil"/>
              <w:bottom w:val="nil"/>
              <w:right w:val="nil"/>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proofErr w:type="spellStart"/>
            <w:r w:rsidRPr="000B56F3">
              <w:rPr>
                <w:rFonts w:ascii="Arial" w:hAnsi="Arial" w:cs="Arial"/>
                <w:b/>
                <w:bCs/>
                <w:color w:val="000000"/>
                <w:sz w:val="18"/>
                <w:szCs w:val="18"/>
              </w:rPr>
              <w:t>Migration_neu</w:t>
            </w:r>
            <w:proofErr w:type="spellEnd"/>
          </w:p>
        </w:tc>
      </w:tr>
      <w:tr w:rsidR="000B56F3" w:rsidRPr="000B56F3" w:rsidTr="000B56F3">
        <w:trPr>
          <w:cantSplit/>
        </w:trPr>
        <w:tc>
          <w:tcPr>
            <w:tcW w:w="3382" w:type="dxa"/>
            <w:gridSpan w:val="2"/>
            <w:tcBorders>
              <w:top w:val="single" w:sz="16" w:space="0" w:color="000000"/>
              <w:left w:val="single" w:sz="16" w:space="0" w:color="000000"/>
              <w:bottom w:val="single" w:sz="16" w:space="0" w:color="000000"/>
              <w:right w:val="nil"/>
            </w:tcBorders>
            <w:shd w:val="clear" w:color="auto" w:fill="FFFFFF"/>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Prozent</w:t>
            </w:r>
          </w:p>
        </w:tc>
        <w:tc>
          <w:tcPr>
            <w:tcW w:w="1600"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Gültige Prozente</w:t>
            </w:r>
          </w:p>
        </w:tc>
        <w:tc>
          <w:tcPr>
            <w:tcW w:w="1843" w:type="dxa"/>
            <w:tcBorders>
              <w:top w:val="single" w:sz="16" w:space="0" w:color="000000"/>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Kumulierte Prozente</w:t>
            </w:r>
          </w:p>
        </w:tc>
      </w:tr>
      <w:tr w:rsidR="000B56F3" w:rsidRPr="000B56F3" w:rsidTr="000B56F3">
        <w:trPr>
          <w:cantSplit/>
        </w:trPr>
        <w:tc>
          <w:tcPr>
            <w:tcW w:w="956" w:type="dxa"/>
            <w:vMerge w:val="restart"/>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Gültig</w:t>
            </w:r>
          </w:p>
        </w:tc>
        <w:tc>
          <w:tcPr>
            <w:tcW w:w="2426" w:type="dxa"/>
            <w:tcBorders>
              <w:top w:val="single" w:sz="16" w:space="0" w:color="000000"/>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1,00 Migration ja (mind. ein Elternteil nicht aus D)</w:t>
            </w:r>
          </w:p>
        </w:tc>
        <w:tc>
          <w:tcPr>
            <w:tcW w:w="1106" w:type="dxa"/>
            <w:tcBorders>
              <w:top w:val="single" w:sz="16" w:space="0" w:color="000000"/>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6039</w:t>
            </w:r>
          </w:p>
        </w:tc>
        <w:tc>
          <w:tcPr>
            <w:tcW w:w="1000"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31,5</w:t>
            </w:r>
          </w:p>
        </w:tc>
        <w:tc>
          <w:tcPr>
            <w:tcW w:w="1600"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31,9</w:t>
            </w:r>
          </w:p>
        </w:tc>
        <w:tc>
          <w:tcPr>
            <w:tcW w:w="1843" w:type="dxa"/>
            <w:tcBorders>
              <w:top w:val="single" w:sz="16" w:space="0" w:color="000000"/>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31,9</w:t>
            </w:r>
          </w:p>
        </w:tc>
      </w:tr>
      <w:tr w:rsidR="000B56F3" w:rsidRPr="000B56F3" w:rsidTr="000B56F3">
        <w:trPr>
          <w:cantSplit/>
        </w:trPr>
        <w:tc>
          <w:tcPr>
            <w:tcW w:w="956"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426"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2,00 Migration nein (beide Elternteile aus D)</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12888</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67,3</w:t>
            </w:r>
          </w:p>
        </w:tc>
        <w:tc>
          <w:tcPr>
            <w:tcW w:w="16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68,1</w:t>
            </w:r>
          </w:p>
        </w:tc>
        <w:tc>
          <w:tcPr>
            <w:tcW w:w="1843"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r>
      <w:tr w:rsidR="000B56F3" w:rsidRPr="000B56F3" w:rsidTr="000B56F3">
        <w:trPr>
          <w:cantSplit/>
        </w:trPr>
        <w:tc>
          <w:tcPr>
            <w:tcW w:w="956"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426"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18927</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98,8</w:t>
            </w:r>
          </w:p>
        </w:tc>
        <w:tc>
          <w:tcPr>
            <w:tcW w:w="16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843"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956" w:type="dxa"/>
            <w:tcBorders>
              <w:top w:val="nil"/>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Fehlend</w:t>
            </w:r>
          </w:p>
        </w:tc>
        <w:tc>
          <w:tcPr>
            <w:tcW w:w="2426"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227</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1,2</w:t>
            </w:r>
          </w:p>
        </w:tc>
        <w:tc>
          <w:tcPr>
            <w:tcW w:w="1600" w:type="dxa"/>
            <w:tcBorders>
              <w:top w:val="nil"/>
              <w:bottom w:val="nil"/>
            </w:tcBorders>
            <w:shd w:val="clear" w:color="auto" w:fill="FFFFFF"/>
          </w:tcPr>
          <w:p w:rsidR="000B56F3" w:rsidRPr="000B56F3" w:rsidRDefault="000B56F3" w:rsidP="000B56F3">
            <w:pPr>
              <w:autoSpaceDE w:val="0"/>
              <w:autoSpaceDN w:val="0"/>
              <w:adjustRightInd w:val="0"/>
              <w:rPr>
                <w:sz w:val="24"/>
                <w:szCs w:val="24"/>
              </w:rPr>
            </w:pPr>
          </w:p>
        </w:tc>
        <w:tc>
          <w:tcPr>
            <w:tcW w:w="1843"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3382" w:type="dxa"/>
            <w:gridSpan w:val="2"/>
            <w:tcBorders>
              <w:top w:val="nil"/>
              <w:left w:val="single" w:sz="16" w:space="0" w:color="000000"/>
              <w:bottom w:val="single" w:sz="16" w:space="0" w:color="000000"/>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600" w:type="dxa"/>
            <w:tcBorders>
              <w:top w:val="nil"/>
              <w:bottom w:val="single" w:sz="16" w:space="0" w:color="000000"/>
            </w:tcBorders>
            <w:shd w:val="clear" w:color="auto" w:fill="FFFFFF"/>
          </w:tcPr>
          <w:p w:rsidR="000B56F3" w:rsidRPr="000B56F3" w:rsidRDefault="000B56F3" w:rsidP="000B56F3">
            <w:pPr>
              <w:autoSpaceDE w:val="0"/>
              <w:autoSpaceDN w:val="0"/>
              <w:adjustRightInd w:val="0"/>
              <w:rPr>
                <w:sz w:val="24"/>
                <w:szCs w:val="24"/>
              </w:rPr>
            </w:pPr>
          </w:p>
        </w:tc>
        <w:tc>
          <w:tcPr>
            <w:tcW w:w="1843" w:type="dxa"/>
            <w:tcBorders>
              <w:top w:val="nil"/>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bl>
    <w:p w:rsidR="000B56F3" w:rsidRPr="000B56F3" w:rsidRDefault="000B56F3" w:rsidP="000B56F3">
      <w:pPr>
        <w:autoSpaceDE w:val="0"/>
        <w:autoSpaceDN w:val="0"/>
        <w:adjustRightInd w:val="0"/>
        <w:spacing w:line="400" w:lineRule="atLeast"/>
        <w:rPr>
          <w:sz w:val="24"/>
          <w:szCs w:val="24"/>
        </w:rPr>
      </w:pPr>
    </w:p>
    <w:p w:rsidR="00AC3E20" w:rsidRPr="00AC3E20" w:rsidRDefault="00AC3E20" w:rsidP="00AC3E20">
      <w:pPr>
        <w:autoSpaceDE w:val="0"/>
        <w:autoSpaceDN w:val="0"/>
        <w:adjustRightInd w:val="0"/>
        <w:spacing w:line="400" w:lineRule="atLeast"/>
        <w:rPr>
          <w:sz w:val="24"/>
          <w:szCs w:val="24"/>
        </w:rPr>
      </w:pPr>
    </w:p>
    <w:p w:rsidR="00B034B6" w:rsidRDefault="009C40EC" w:rsidP="009C40EC">
      <w:pPr>
        <w:spacing w:after="60" w:line="276" w:lineRule="auto"/>
        <w:jc w:val="both"/>
        <w:rPr>
          <w:sz w:val="24"/>
        </w:rPr>
      </w:pPr>
      <w:r>
        <w:rPr>
          <w:sz w:val="24"/>
        </w:rPr>
        <w:t xml:space="preserve">Die Kinder, von denen mindestens ein Elternteil angibt, nicht-deutscher Herkunft zu sein, bilden den Anteil an Kindern mit vererbter Migrationsgeschichte. </w:t>
      </w:r>
    </w:p>
    <w:p w:rsidR="009C40EC" w:rsidRDefault="009C40EC" w:rsidP="009C40EC">
      <w:pPr>
        <w:autoSpaceDE w:val="0"/>
        <w:autoSpaceDN w:val="0"/>
        <w:adjustRightInd w:val="0"/>
        <w:rPr>
          <w:sz w:val="24"/>
          <w:szCs w:val="24"/>
        </w:rPr>
      </w:pPr>
      <w:r>
        <w:rPr>
          <w:sz w:val="24"/>
          <w:szCs w:val="24"/>
        </w:rPr>
        <w:t>(Variable: Migration</w:t>
      </w:r>
      <w:r w:rsidR="00EC0C7A">
        <w:rPr>
          <w:sz w:val="24"/>
          <w:szCs w:val="24"/>
        </w:rPr>
        <w:t>sgeschichte</w:t>
      </w:r>
      <w:r>
        <w:rPr>
          <w:sz w:val="24"/>
          <w:szCs w:val="24"/>
        </w:rPr>
        <w:t>)</w:t>
      </w:r>
    </w:p>
    <w:p w:rsidR="009C40EC" w:rsidRPr="009C40EC" w:rsidRDefault="009C40EC" w:rsidP="009C40EC">
      <w:pPr>
        <w:autoSpaceDE w:val="0"/>
        <w:autoSpaceDN w:val="0"/>
        <w:adjustRightInd w:val="0"/>
        <w:rPr>
          <w:sz w:val="24"/>
          <w:szCs w:val="24"/>
        </w:rPr>
      </w:pPr>
    </w:p>
    <w:p w:rsidR="00365F3C" w:rsidRPr="00365F3C" w:rsidRDefault="00365F3C" w:rsidP="00365F3C">
      <w:pPr>
        <w:autoSpaceDE w:val="0"/>
        <w:autoSpaceDN w:val="0"/>
        <w:adjustRightInd w:val="0"/>
        <w:rPr>
          <w:sz w:val="24"/>
          <w:szCs w:val="24"/>
        </w:rPr>
      </w:pPr>
    </w:p>
    <w:p w:rsidR="00EC0C7A" w:rsidRPr="00EC0C7A" w:rsidRDefault="00EC0C7A" w:rsidP="00EC0C7A">
      <w:pPr>
        <w:autoSpaceDE w:val="0"/>
        <w:autoSpaceDN w:val="0"/>
        <w:adjustRightInd w:val="0"/>
        <w:rPr>
          <w:sz w:val="24"/>
          <w:szCs w:val="24"/>
        </w:rPr>
      </w:pPr>
    </w:p>
    <w:tbl>
      <w:tblPr>
        <w:tblW w:w="893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448"/>
        <w:gridCol w:w="1134"/>
        <w:gridCol w:w="993"/>
        <w:gridCol w:w="1559"/>
        <w:gridCol w:w="1843"/>
      </w:tblGrid>
      <w:tr w:rsidR="00EC0C7A" w:rsidRPr="00EC0C7A" w:rsidTr="00EC0C7A">
        <w:trPr>
          <w:cantSplit/>
        </w:trPr>
        <w:tc>
          <w:tcPr>
            <w:tcW w:w="8931" w:type="dxa"/>
            <w:gridSpan w:val="6"/>
            <w:tcBorders>
              <w:top w:val="nil"/>
              <w:left w:val="nil"/>
              <w:bottom w:val="nil"/>
              <w:right w:val="nil"/>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b/>
                <w:bCs/>
                <w:color w:val="000000"/>
                <w:sz w:val="18"/>
                <w:szCs w:val="18"/>
              </w:rPr>
              <w:t>Migrationsgeschichte</w:t>
            </w:r>
          </w:p>
        </w:tc>
      </w:tr>
      <w:tr w:rsidR="00EC0C7A" w:rsidRPr="00EC0C7A" w:rsidTr="00EC0C7A">
        <w:trPr>
          <w:cantSplit/>
        </w:trPr>
        <w:tc>
          <w:tcPr>
            <w:tcW w:w="3402" w:type="dxa"/>
            <w:gridSpan w:val="2"/>
            <w:tcBorders>
              <w:top w:val="single" w:sz="16" w:space="0" w:color="000000"/>
              <w:left w:val="single" w:sz="16" w:space="0" w:color="000000"/>
              <w:bottom w:val="single" w:sz="16" w:space="0" w:color="000000"/>
              <w:right w:val="nil"/>
            </w:tcBorders>
            <w:shd w:val="clear" w:color="auto" w:fill="FFFFFF"/>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p>
        </w:tc>
        <w:tc>
          <w:tcPr>
            <w:tcW w:w="1134" w:type="dxa"/>
            <w:tcBorders>
              <w:top w:val="single" w:sz="16" w:space="0" w:color="000000"/>
              <w:left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Häufigkeit</w:t>
            </w:r>
          </w:p>
        </w:tc>
        <w:tc>
          <w:tcPr>
            <w:tcW w:w="993"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Prozent</w:t>
            </w:r>
          </w:p>
        </w:tc>
        <w:tc>
          <w:tcPr>
            <w:tcW w:w="1559"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Gültige Prozente</w:t>
            </w:r>
          </w:p>
        </w:tc>
        <w:tc>
          <w:tcPr>
            <w:tcW w:w="1843" w:type="dxa"/>
            <w:tcBorders>
              <w:top w:val="single" w:sz="16" w:space="0" w:color="000000"/>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Kumulierte Prozente</w:t>
            </w:r>
          </w:p>
        </w:tc>
      </w:tr>
      <w:tr w:rsidR="00EC0C7A" w:rsidRPr="00EC0C7A" w:rsidTr="00EC0C7A">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Gültig</w:t>
            </w:r>
          </w:p>
        </w:tc>
        <w:tc>
          <w:tcPr>
            <w:tcW w:w="2448" w:type="dxa"/>
            <w:tcBorders>
              <w:top w:val="single" w:sz="16" w:space="0" w:color="000000"/>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,00 nein</w:t>
            </w:r>
          </w:p>
        </w:tc>
        <w:tc>
          <w:tcPr>
            <w:tcW w:w="1134" w:type="dxa"/>
            <w:tcBorders>
              <w:top w:val="single" w:sz="16" w:space="0" w:color="000000"/>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12888</w:t>
            </w:r>
          </w:p>
        </w:tc>
        <w:tc>
          <w:tcPr>
            <w:tcW w:w="993"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67,3</w:t>
            </w:r>
          </w:p>
        </w:tc>
        <w:tc>
          <w:tcPr>
            <w:tcW w:w="1559"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68,1</w:t>
            </w:r>
          </w:p>
        </w:tc>
        <w:tc>
          <w:tcPr>
            <w:tcW w:w="1843" w:type="dxa"/>
            <w:tcBorders>
              <w:top w:val="single" w:sz="16" w:space="0" w:color="000000"/>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68,1</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448"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1,00 ja</w:t>
            </w:r>
          </w:p>
        </w:tc>
        <w:tc>
          <w:tcPr>
            <w:tcW w:w="1134"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6039</w:t>
            </w:r>
          </w:p>
        </w:tc>
        <w:tc>
          <w:tcPr>
            <w:tcW w:w="993"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31,5</w:t>
            </w:r>
          </w:p>
        </w:tc>
        <w:tc>
          <w:tcPr>
            <w:tcW w:w="1559"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31,9</w:t>
            </w:r>
          </w:p>
        </w:tc>
        <w:tc>
          <w:tcPr>
            <w:tcW w:w="1843" w:type="dxa"/>
            <w:tcBorders>
              <w:top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448"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34"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18927</w:t>
            </w:r>
          </w:p>
        </w:tc>
        <w:tc>
          <w:tcPr>
            <w:tcW w:w="993"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98,8</w:t>
            </w:r>
          </w:p>
        </w:tc>
        <w:tc>
          <w:tcPr>
            <w:tcW w:w="1559"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843"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954" w:type="dxa"/>
            <w:tcBorders>
              <w:top w:val="nil"/>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Fehlend</w:t>
            </w:r>
          </w:p>
        </w:tc>
        <w:tc>
          <w:tcPr>
            <w:tcW w:w="2448"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-99,00 fehlender Wert</w:t>
            </w:r>
          </w:p>
        </w:tc>
        <w:tc>
          <w:tcPr>
            <w:tcW w:w="1134"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227</w:t>
            </w:r>
          </w:p>
        </w:tc>
        <w:tc>
          <w:tcPr>
            <w:tcW w:w="993"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1,2</w:t>
            </w:r>
          </w:p>
        </w:tc>
        <w:tc>
          <w:tcPr>
            <w:tcW w:w="1559" w:type="dxa"/>
            <w:tcBorders>
              <w:top w:val="nil"/>
              <w:bottom w:val="nil"/>
            </w:tcBorders>
            <w:shd w:val="clear" w:color="auto" w:fill="FFFFFF"/>
          </w:tcPr>
          <w:p w:rsidR="00EC0C7A" w:rsidRPr="00EC0C7A" w:rsidRDefault="00EC0C7A" w:rsidP="00EC0C7A">
            <w:pPr>
              <w:autoSpaceDE w:val="0"/>
              <w:autoSpaceDN w:val="0"/>
              <w:adjustRightInd w:val="0"/>
              <w:rPr>
                <w:sz w:val="24"/>
                <w:szCs w:val="24"/>
              </w:rPr>
            </w:pPr>
          </w:p>
        </w:tc>
        <w:tc>
          <w:tcPr>
            <w:tcW w:w="1843"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3402" w:type="dxa"/>
            <w:gridSpan w:val="2"/>
            <w:tcBorders>
              <w:top w:val="nil"/>
              <w:left w:val="single" w:sz="16" w:space="0" w:color="000000"/>
              <w:bottom w:val="single" w:sz="16" w:space="0" w:color="000000"/>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34" w:type="dxa"/>
            <w:tcBorders>
              <w:top w:val="nil"/>
              <w:left w:val="single" w:sz="16" w:space="0" w:color="000000"/>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19154</w:t>
            </w:r>
          </w:p>
        </w:tc>
        <w:tc>
          <w:tcPr>
            <w:tcW w:w="993" w:type="dxa"/>
            <w:tcBorders>
              <w:top w:val="nil"/>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559" w:type="dxa"/>
            <w:tcBorders>
              <w:top w:val="nil"/>
              <w:bottom w:val="single" w:sz="16" w:space="0" w:color="000000"/>
            </w:tcBorders>
            <w:shd w:val="clear" w:color="auto" w:fill="FFFFFF"/>
          </w:tcPr>
          <w:p w:rsidR="00EC0C7A" w:rsidRPr="00EC0C7A" w:rsidRDefault="00EC0C7A" w:rsidP="00EC0C7A">
            <w:pPr>
              <w:autoSpaceDE w:val="0"/>
              <w:autoSpaceDN w:val="0"/>
              <w:adjustRightInd w:val="0"/>
              <w:rPr>
                <w:sz w:val="24"/>
                <w:szCs w:val="24"/>
              </w:rPr>
            </w:pPr>
          </w:p>
        </w:tc>
        <w:tc>
          <w:tcPr>
            <w:tcW w:w="1843" w:type="dxa"/>
            <w:tcBorders>
              <w:top w:val="nil"/>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bl>
    <w:p w:rsidR="00EC0C7A" w:rsidRPr="00EC0C7A" w:rsidRDefault="00EC0C7A" w:rsidP="00EC0C7A">
      <w:pPr>
        <w:autoSpaceDE w:val="0"/>
        <w:autoSpaceDN w:val="0"/>
        <w:adjustRightInd w:val="0"/>
        <w:spacing w:line="400" w:lineRule="atLeast"/>
        <w:rPr>
          <w:sz w:val="24"/>
          <w:szCs w:val="24"/>
        </w:rPr>
      </w:pPr>
    </w:p>
    <w:p w:rsidR="00365F3C" w:rsidRDefault="00365F3C" w:rsidP="00365F3C">
      <w:pPr>
        <w:autoSpaceDE w:val="0"/>
        <w:autoSpaceDN w:val="0"/>
        <w:adjustRightInd w:val="0"/>
        <w:spacing w:line="400" w:lineRule="atLeast"/>
        <w:rPr>
          <w:sz w:val="24"/>
          <w:szCs w:val="24"/>
        </w:rPr>
      </w:pPr>
    </w:p>
    <w:p w:rsidR="00AA0EEA" w:rsidRPr="00365F3C" w:rsidRDefault="00AA0EEA" w:rsidP="00365F3C">
      <w:pPr>
        <w:autoSpaceDE w:val="0"/>
        <w:autoSpaceDN w:val="0"/>
        <w:adjustRightInd w:val="0"/>
        <w:spacing w:line="400" w:lineRule="atLeast"/>
        <w:rPr>
          <w:sz w:val="24"/>
          <w:szCs w:val="24"/>
        </w:rPr>
      </w:pPr>
    </w:p>
    <w:p w:rsidR="009C40EC" w:rsidRDefault="009C40EC" w:rsidP="009C40EC">
      <w:pPr>
        <w:spacing w:line="400" w:lineRule="atLeast"/>
        <w:rPr>
          <w:sz w:val="24"/>
          <w:szCs w:val="24"/>
        </w:rPr>
      </w:pPr>
      <w:r w:rsidRPr="00CA546F">
        <w:rPr>
          <w:b/>
          <w:sz w:val="24"/>
        </w:rPr>
        <w:t xml:space="preserve">Dies betrifft insgesamt </w:t>
      </w:r>
      <w:r w:rsidR="00EC0C7A" w:rsidRPr="00EC0C7A">
        <w:rPr>
          <w:b/>
          <w:sz w:val="24"/>
        </w:rPr>
        <w:t>6039</w:t>
      </w:r>
      <w:r w:rsidR="00EC0C7A">
        <w:rPr>
          <w:b/>
          <w:sz w:val="24"/>
        </w:rPr>
        <w:t xml:space="preserve"> </w:t>
      </w:r>
      <w:r>
        <w:rPr>
          <w:b/>
          <w:sz w:val="24"/>
        </w:rPr>
        <w:t xml:space="preserve">von </w:t>
      </w:r>
      <w:r w:rsidR="00EC0C7A" w:rsidRPr="00EC0C7A">
        <w:rPr>
          <w:b/>
          <w:sz w:val="24"/>
        </w:rPr>
        <w:t>18927</w:t>
      </w:r>
      <w:r w:rsidR="00EC0C7A">
        <w:rPr>
          <w:b/>
          <w:sz w:val="24"/>
        </w:rPr>
        <w:t xml:space="preserve"> </w:t>
      </w:r>
      <w:r w:rsidRPr="00CA546F">
        <w:rPr>
          <w:b/>
          <w:sz w:val="24"/>
        </w:rPr>
        <w:t>Kindern (</w:t>
      </w:r>
      <w:r w:rsidR="00365F3C">
        <w:rPr>
          <w:b/>
          <w:sz w:val="24"/>
        </w:rPr>
        <w:t>3</w:t>
      </w:r>
      <w:r w:rsidR="00EC0C7A">
        <w:rPr>
          <w:b/>
          <w:sz w:val="24"/>
        </w:rPr>
        <w:t>1,9</w:t>
      </w:r>
      <w:r>
        <w:rPr>
          <w:b/>
          <w:sz w:val="24"/>
        </w:rPr>
        <w:t>%).</w:t>
      </w:r>
    </w:p>
    <w:p w:rsidR="004E119B" w:rsidRDefault="004E119B" w:rsidP="009C40EC">
      <w:pPr>
        <w:rPr>
          <w:b/>
          <w:sz w:val="24"/>
        </w:rPr>
      </w:pPr>
      <w:r>
        <w:rPr>
          <w:sz w:val="24"/>
        </w:rPr>
        <w:br w:type="page"/>
      </w:r>
      <w:r w:rsidR="004B4041" w:rsidRPr="004B4041">
        <w:rPr>
          <w:b/>
          <w:sz w:val="24"/>
        </w:rPr>
        <w:lastRenderedPageBreak/>
        <w:t>3.5</w:t>
      </w:r>
      <w:r w:rsidR="004B4041">
        <w:rPr>
          <w:sz w:val="24"/>
        </w:rPr>
        <w:t xml:space="preserve"> </w:t>
      </w:r>
      <w:r w:rsidRPr="009C40EC">
        <w:rPr>
          <w:b/>
          <w:sz w:val="24"/>
        </w:rPr>
        <w:t>Frühgeburt</w:t>
      </w:r>
      <w:r w:rsidR="000957DD">
        <w:rPr>
          <w:b/>
          <w:sz w:val="24"/>
        </w:rPr>
        <w:t>en</w:t>
      </w:r>
    </w:p>
    <w:p w:rsidR="009C40EC" w:rsidRDefault="009C40EC" w:rsidP="00080806">
      <w:pPr>
        <w:spacing w:before="120" w:line="276" w:lineRule="auto"/>
        <w:jc w:val="both"/>
        <w:rPr>
          <w:sz w:val="24"/>
        </w:rPr>
      </w:pPr>
      <w:r w:rsidRPr="009C40EC">
        <w:rPr>
          <w:sz w:val="24"/>
        </w:rPr>
        <w:t xml:space="preserve">In der SEU wird erfasst, wie </w:t>
      </w:r>
      <w:r>
        <w:rPr>
          <w:sz w:val="24"/>
        </w:rPr>
        <w:t xml:space="preserve">lange die Mutter mit dem Kind insgesamt schwanger war. In der Regel wird hierzu auf das entsprechende Untersuchungsheft zurückgegriffen. Sollte dieses bei der Untersuchung nicht vorliegen oder fehlt der </w:t>
      </w:r>
      <w:r w:rsidRPr="009C40EC">
        <w:rPr>
          <w:sz w:val="24"/>
        </w:rPr>
        <w:t>entsprechende</w:t>
      </w:r>
      <w:r>
        <w:rPr>
          <w:sz w:val="24"/>
        </w:rPr>
        <w:t xml:space="preserve"> </w:t>
      </w:r>
      <w:r w:rsidRPr="009C40EC">
        <w:rPr>
          <w:sz w:val="24"/>
        </w:rPr>
        <w:t>Eintrag, werden die Eltern</w:t>
      </w:r>
      <w:r>
        <w:rPr>
          <w:sz w:val="24"/>
        </w:rPr>
        <w:t xml:space="preserve"> </w:t>
      </w:r>
      <w:r w:rsidRPr="009C40EC">
        <w:rPr>
          <w:sz w:val="24"/>
        </w:rPr>
        <w:t>gefragt.</w:t>
      </w:r>
      <w:r>
        <w:rPr>
          <w:sz w:val="24"/>
        </w:rPr>
        <w:t xml:space="preserve"> Wenn</w:t>
      </w:r>
      <w:r w:rsidRPr="009C40EC">
        <w:rPr>
          <w:sz w:val="24"/>
        </w:rPr>
        <w:t xml:space="preserve"> </w:t>
      </w:r>
      <w:r>
        <w:rPr>
          <w:sz w:val="24"/>
        </w:rPr>
        <w:t xml:space="preserve">auch </w:t>
      </w:r>
      <w:r w:rsidRPr="009C40EC">
        <w:rPr>
          <w:sz w:val="24"/>
        </w:rPr>
        <w:t>die Eltern keine</w:t>
      </w:r>
      <w:r>
        <w:rPr>
          <w:sz w:val="24"/>
        </w:rPr>
        <w:t xml:space="preserve"> </w:t>
      </w:r>
      <w:r w:rsidRPr="009C40EC">
        <w:rPr>
          <w:sz w:val="24"/>
        </w:rPr>
        <w:t>genaue Angabe</w:t>
      </w:r>
      <w:r>
        <w:rPr>
          <w:sz w:val="24"/>
        </w:rPr>
        <w:t xml:space="preserve"> machen können, aber an</w:t>
      </w:r>
      <w:r w:rsidRPr="009C40EC">
        <w:rPr>
          <w:sz w:val="24"/>
        </w:rPr>
        <w:t>geben,</w:t>
      </w:r>
      <w:r>
        <w:rPr>
          <w:sz w:val="24"/>
        </w:rPr>
        <w:t xml:space="preserve"> </w:t>
      </w:r>
      <w:r w:rsidRPr="009C40EC">
        <w:rPr>
          <w:sz w:val="24"/>
        </w:rPr>
        <w:t>dass alles normal war,</w:t>
      </w:r>
      <w:r>
        <w:rPr>
          <w:sz w:val="24"/>
        </w:rPr>
        <w:t xml:space="preserve"> </w:t>
      </w:r>
      <w:r w:rsidR="00080806">
        <w:rPr>
          <w:sz w:val="24"/>
        </w:rPr>
        <w:t>so wird eine 40 eingetragen, sofern di</w:t>
      </w:r>
      <w:r w:rsidRPr="009C40EC">
        <w:rPr>
          <w:sz w:val="24"/>
        </w:rPr>
        <w:t>e</w:t>
      </w:r>
      <w:r w:rsidR="00080806">
        <w:rPr>
          <w:sz w:val="24"/>
        </w:rPr>
        <w:t xml:space="preserve"> </w:t>
      </w:r>
      <w:r w:rsidRPr="009C40EC">
        <w:rPr>
          <w:sz w:val="24"/>
        </w:rPr>
        <w:t>Geburtsmaße oder</w:t>
      </w:r>
      <w:r w:rsidR="00080806">
        <w:rPr>
          <w:sz w:val="24"/>
        </w:rPr>
        <w:t xml:space="preserve"> </w:t>
      </w:r>
      <w:r w:rsidRPr="009C40EC">
        <w:rPr>
          <w:sz w:val="24"/>
        </w:rPr>
        <w:t>sonstigen Angaben im</w:t>
      </w:r>
      <w:r w:rsidR="00080806">
        <w:rPr>
          <w:sz w:val="24"/>
        </w:rPr>
        <w:t xml:space="preserve"> Untersuchungsheft nicht</w:t>
      </w:r>
      <w:r w:rsidRPr="009C40EC">
        <w:rPr>
          <w:sz w:val="24"/>
        </w:rPr>
        <w:t xml:space="preserve"> etwas</w:t>
      </w:r>
      <w:r w:rsidR="00080806">
        <w:rPr>
          <w:sz w:val="24"/>
        </w:rPr>
        <w:t xml:space="preserve"> </w:t>
      </w:r>
      <w:r w:rsidRPr="009C40EC">
        <w:rPr>
          <w:sz w:val="24"/>
        </w:rPr>
        <w:t>Gegenteiliges vermuten</w:t>
      </w:r>
      <w:r w:rsidR="00080806">
        <w:rPr>
          <w:sz w:val="24"/>
        </w:rPr>
        <w:t xml:space="preserve"> lassen (vgl. </w:t>
      </w:r>
      <w:proofErr w:type="spellStart"/>
      <w:r w:rsidR="00080806">
        <w:rPr>
          <w:sz w:val="24"/>
        </w:rPr>
        <w:t>Epi</w:t>
      </w:r>
      <w:proofErr w:type="spellEnd"/>
      <w:r w:rsidR="00080806">
        <w:rPr>
          <w:sz w:val="24"/>
        </w:rPr>
        <w:t>-Münster-Definition</w:t>
      </w:r>
      <w:r w:rsidR="002239F9">
        <w:rPr>
          <w:sz w:val="24"/>
        </w:rPr>
        <w:t>-</w:t>
      </w:r>
      <w:r w:rsidR="00080806">
        <w:rPr>
          <w:sz w:val="24"/>
        </w:rPr>
        <w:t xml:space="preserve">en). </w:t>
      </w:r>
    </w:p>
    <w:p w:rsidR="004E119B" w:rsidRDefault="00080806" w:rsidP="009C40EC">
      <w:pPr>
        <w:spacing w:before="120" w:after="60" w:line="276" w:lineRule="auto"/>
        <w:rPr>
          <w:sz w:val="24"/>
        </w:rPr>
      </w:pPr>
      <w:r w:rsidRPr="00080806">
        <w:rPr>
          <w:sz w:val="24"/>
        </w:rPr>
        <w:t>(</w:t>
      </w:r>
      <w:r w:rsidR="004E119B" w:rsidRPr="00080806">
        <w:rPr>
          <w:sz w:val="24"/>
        </w:rPr>
        <w:t>Variable</w:t>
      </w:r>
      <w:r>
        <w:rPr>
          <w:sz w:val="24"/>
        </w:rPr>
        <w:t xml:space="preserve">: </w:t>
      </w:r>
      <w:proofErr w:type="spellStart"/>
      <w:r>
        <w:rPr>
          <w:sz w:val="24"/>
        </w:rPr>
        <w:t>SSW_txt</w:t>
      </w:r>
      <w:proofErr w:type="spellEnd"/>
      <w:r>
        <w:rPr>
          <w:sz w:val="24"/>
        </w:rPr>
        <w:t>)</w:t>
      </w:r>
    </w:p>
    <w:p w:rsidR="00AC3E20" w:rsidRPr="00AC3E20" w:rsidRDefault="00AC3E20" w:rsidP="00AC3E20">
      <w:pPr>
        <w:autoSpaceDE w:val="0"/>
        <w:autoSpaceDN w:val="0"/>
        <w:adjustRightInd w:val="0"/>
        <w:rPr>
          <w:sz w:val="24"/>
          <w:szCs w:val="24"/>
        </w:rPr>
      </w:pPr>
    </w:p>
    <w:p w:rsidR="000B56F3" w:rsidRPr="000B56F3" w:rsidRDefault="000B56F3" w:rsidP="000B56F3">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062"/>
        <w:gridCol w:w="1106"/>
        <w:gridCol w:w="1000"/>
        <w:gridCol w:w="1966"/>
        <w:gridCol w:w="1984"/>
      </w:tblGrid>
      <w:tr w:rsidR="000B56F3" w:rsidRPr="000B56F3" w:rsidTr="000B56F3">
        <w:trPr>
          <w:cantSplit/>
        </w:trPr>
        <w:tc>
          <w:tcPr>
            <w:tcW w:w="9072" w:type="dxa"/>
            <w:gridSpan w:val="6"/>
            <w:tcBorders>
              <w:top w:val="nil"/>
              <w:left w:val="nil"/>
              <w:bottom w:val="nil"/>
              <w:right w:val="nil"/>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proofErr w:type="spellStart"/>
            <w:r w:rsidRPr="000B56F3">
              <w:rPr>
                <w:rFonts w:ascii="Arial" w:hAnsi="Arial" w:cs="Arial"/>
                <w:b/>
                <w:bCs/>
                <w:color w:val="000000"/>
                <w:sz w:val="18"/>
                <w:szCs w:val="18"/>
              </w:rPr>
              <w:t>SSW_txt_neu</w:t>
            </w:r>
            <w:proofErr w:type="spellEnd"/>
          </w:p>
        </w:tc>
      </w:tr>
      <w:tr w:rsidR="000B56F3" w:rsidRPr="000B56F3" w:rsidTr="000B56F3">
        <w:trPr>
          <w:cantSplit/>
        </w:trPr>
        <w:tc>
          <w:tcPr>
            <w:tcW w:w="3016" w:type="dxa"/>
            <w:gridSpan w:val="2"/>
            <w:tcBorders>
              <w:top w:val="single" w:sz="16" w:space="0" w:color="000000"/>
              <w:left w:val="single" w:sz="16" w:space="0" w:color="000000"/>
              <w:bottom w:val="single" w:sz="16" w:space="0" w:color="000000"/>
              <w:right w:val="nil"/>
            </w:tcBorders>
            <w:shd w:val="clear" w:color="auto" w:fill="FFFFFF"/>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Prozent</w:t>
            </w:r>
          </w:p>
        </w:tc>
        <w:tc>
          <w:tcPr>
            <w:tcW w:w="1966" w:type="dxa"/>
            <w:tcBorders>
              <w:top w:val="single" w:sz="16" w:space="0" w:color="000000"/>
              <w:bottom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Gültige Prozente</w:t>
            </w:r>
          </w:p>
        </w:tc>
        <w:tc>
          <w:tcPr>
            <w:tcW w:w="1984" w:type="dxa"/>
            <w:tcBorders>
              <w:top w:val="single" w:sz="16" w:space="0" w:color="000000"/>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spacing w:line="320" w:lineRule="atLeast"/>
              <w:ind w:left="60" w:right="60"/>
              <w:jc w:val="center"/>
              <w:rPr>
                <w:rFonts w:ascii="Arial" w:hAnsi="Arial" w:cs="Arial"/>
                <w:color w:val="000000"/>
                <w:sz w:val="18"/>
                <w:szCs w:val="18"/>
              </w:rPr>
            </w:pPr>
            <w:r w:rsidRPr="000B56F3">
              <w:rPr>
                <w:rFonts w:ascii="Arial" w:hAnsi="Arial" w:cs="Arial"/>
                <w:color w:val="000000"/>
                <w:sz w:val="18"/>
                <w:szCs w:val="18"/>
              </w:rPr>
              <w:t>Kumulierte Prozente</w:t>
            </w:r>
          </w:p>
        </w:tc>
      </w:tr>
      <w:tr w:rsidR="000B56F3" w:rsidRPr="000B56F3" w:rsidTr="000B56F3">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Gültig</w:t>
            </w:r>
          </w:p>
        </w:tc>
        <w:tc>
          <w:tcPr>
            <w:tcW w:w="2062" w:type="dxa"/>
            <w:tcBorders>
              <w:top w:val="single" w:sz="16" w:space="0" w:color="000000"/>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1,00 &gt; 37. SSW</w:t>
            </w:r>
          </w:p>
        </w:tc>
        <w:tc>
          <w:tcPr>
            <w:tcW w:w="1106" w:type="dxa"/>
            <w:tcBorders>
              <w:top w:val="single" w:sz="16" w:space="0" w:color="000000"/>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15482</w:t>
            </w:r>
          </w:p>
        </w:tc>
        <w:tc>
          <w:tcPr>
            <w:tcW w:w="1000"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80,8</w:t>
            </w:r>
          </w:p>
        </w:tc>
        <w:tc>
          <w:tcPr>
            <w:tcW w:w="1966" w:type="dxa"/>
            <w:tcBorders>
              <w:top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87,0</w:t>
            </w:r>
          </w:p>
        </w:tc>
        <w:tc>
          <w:tcPr>
            <w:tcW w:w="1984" w:type="dxa"/>
            <w:tcBorders>
              <w:top w:val="single" w:sz="16" w:space="0" w:color="000000"/>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87,0</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2,00 36-37 SSW</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1576</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8,2</w:t>
            </w:r>
          </w:p>
        </w:tc>
        <w:tc>
          <w:tcPr>
            <w:tcW w:w="1966"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8,9</w:t>
            </w:r>
          </w:p>
        </w:tc>
        <w:tc>
          <w:tcPr>
            <w:tcW w:w="1984"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95,9</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3,00 30-35 SSW</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645</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3,4</w:t>
            </w:r>
          </w:p>
        </w:tc>
        <w:tc>
          <w:tcPr>
            <w:tcW w:w="1966"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3,6</w:t>
            </w:r>
          </w:p>
        </w:tc>
        <w:tc>
          <w:tcPr>
            <w:tcW w:w="1984"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99,5</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4,00 &lt; 30 SSW</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89</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,5</w:t>
            </w:r>
          </w:p>
        </w:tc>
        <w:tc>
          <w:tcPr>
            <w:tcW w:w="1966"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,5</w:t>
            </w:r>
          </w:p>
        </w:tc>
        <w:tc>
          <w:tcPr>
            <w:tcW w:w="1984" w:type="dxa"/>
            <w:tcBorders>
              <w:top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r>
      <w:tr w:rsidR="000B56F3" w:rsidRPr="000B56F3" w:rsidTr="000B56F3">
        <w:trPr>
          <w:cantSplit/>
        </w:trPr>
        <w:tc>
          <w:tcPr>
            <w:tcW w:w="954" w:type="dxa"/>
            <w:vMerge/>
            <w:tcBorders>
              <w:top w:val="single" w:sz="16" w:space="0" w:color="000000"/>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17792</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92,9</w:t>
            </w:r>
          </w:p>
        </w:tc>
        <w:tc>
          <w:tcPr>
            <w:tcW w:w="1966"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984"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954" w:type="dxa"/>
            <w:tcBorders>
              <w:top w:val="nil"/>
              <w:left w:val="single" w:sz="16" w:space="0" w:color="000000"/>
              <w:bottom w:val="nil"/>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Fehlend</w:t>
            </w:r>
          </w:p>
        </w:tc>
        <w:tc>
          <w:tcPr>
            <w:tcW w:w="2062" w:type="dxa"/>
            <w:tcBorders>
              <w:top w:val="nil"/>
              <w:left w:val="nil"/>
              <w:bottom w:val="nil"/>
              <w:right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1362</w:t>
            </w:r>
          </w:p>
        </w:tc>
        <w:tc>
          <w:tcPr>
            <w:tcW w:w="1000" w:type="dxa"/>
            <w:tcBorders>
              <w:top w:val="nil"/>
              <w:bottom w:val="nil"/>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7,1</w:t>
            </w:r>
          </w:p>
        </w:tc>
        <w:tc>
          <w:tcPr>
            <w:tcW w:w="1966" w:type="dxa"/>
            <w:tcBorders>
              <w:top w:val="nil"/>
              <w:bottom w:val="nil"/>
            </w:tcBorders>
            <w:shd w:val="clear" w:color="auto" w:fill="FFFFFF"/>
          </w:tcPr>
          <w:p w:rsidR="000B56F3" w:rsidRPr="000B56F3" w:rsidRDefault="000B56F3" w:rsidP="000B56F3">
            <w:pPr>
              <w:autoSpaceDE w:val="0"/>
              <w:autoSpaceDN w:val="0"/>
              <w:adjustRightInd w:val="0"/>
              <w:rPr>
                <w:sz w:val="24"/>
                <w:szCs w:val="24"/>
              </w:rPr>
            </w:pPr>
          </w:p>
        </w:tc>
        <w:tc>
          <w:tcPr>
            <w:tcW w:w="1984" w:type="dxa"/>
            <w:tcBorders>
              <w:top w:val="nil"/>
              <w:bottom w:val="nil"/>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r w:rsidR="000B56F3" w:rsidRPr="000B56F3" w:rsidTr="000B56F3">
        <w:trPr>
          <w:cantSplit/>
        </w:trPr>
        <w:tc>
          <w:tcPr>
            <w:tcW w:w="3016" w:type="dxa"/>
            <w:gridSpan w:val="2"/>
            <w:tcBorders>
              <w:top w:val="nil"/>
              <w:left w:val="single" w:sz="16" w:space="0" w:color="000000"/>
              <w:bottom w:val="single" w:sz="16" w:space="0" w:color="000000"/>
              <w:right w:val="nil"/>
            </w:tcBorders>
            <w:shd w:val="clear" w:color="auto" w:fill="FFFFFF"/>
            <w:vAlign w:val="center"/>
          </w:tcPr>
          <w:p w:rsidR="000B56F3" w:rsidRPr="000B56F3" w:rsidRDefault="000B56F3" w:rsidP="000B56F3">
            <w:pPr>
              <w:autoSpaceDE w:val="0"/>
              <w:autoSpaceDN w:val="0"/>
              <w:adjustRightInd w:val="0"/>
              <w:spacing w:line="320" w:lineRule="atLeast"/>
              <w:ind w:left="60" w:right="60"/>
              <w:rPr>
                <w:rFonts w:ascii="Arial" w:hAnsi="Arial" w:cs="Arial"/>
                <w:color w:val="000000"/>
                <w:sz w:val="18"/>
                <w:szCs w:val="18"/>
              </w:rPr>
            </w:pPr>
            <w:r w:rsidRPr="000B56F3">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0B56F3" w:rsidRPr="000B56F3" w:rsidRDefault="000B56F3" w:rsidP="000B56F3">
            <w:pPr>
              <w:autoSpaceDE w:val="0"/>
              <w:autoSpaceDN w:val="0"/>
              <w:adjustRightInd w:val="0"/>
              <w:spacing w:line="320" w:lineRule="atLeast"/>
              <w:ind w:left="60" w:right="60"/>
              <w:jc w:val="right"/>
              <w:rPr>
                <w:rFonts w:ascii="Arial" w:hAnsi="Arial" w:cs="Arial"/>
                <w:color w:val="000000"/>
                <w:sz w:val="18"/>
                <w:szCs w:val="18"/>
              </w:rPr>
            </w:pPr>
            <w:r w:rsidRPr="000B56F3">
              <w:rPr>
                <w:rFonts w:ascii="Arial" w:hAnsi="Arial" w:cs="Arial"/>
                <w:color w:val="000000"/>
                <w:sz w:val="18"/>
                <w:szCs w:val="18"/>
              </w:rPr>
              <w:t>100,0</w:t>
            </w:r>
          </w:p>
        </w:tc>
        <w:tc>
          <w:tcPr>
            <w:tcW w:w="1966" w:type="dxa"/>
            <w:tcBorders>
              <w:top w:val="nil"/>
              <w:bottom w:val="single" w:sz="16" w:space="0" w:color="000000"/>
            </w:tcBorders>
            <w:shd w:val="clear" w:color="auto" w:fill="FFFFFF"/>
          </w:tcPr>
          <w:p w:rsidR="000B56F3" w:rsidRPr="000B56F3" w:rsidRDefault="000B56F3" w:rsidP="000B56F3">
            <w:pPr>
              <w:autoSpaceDE w:val="0"/>
              <w:autoSpaceDN w:val="0"/>
              <w:adjustRightInd w:val="0"/>
              <w:rPr>
                <w:sz w:val="24"/>
                <w:szCs w:val="24"/>
              </w:rPr>
            </w:pPr>
          </w:p>
        </w:tc>
        <w:tc>
          <w:tcPr>
            <w:tcW w:w="1984" w:type="dxa"/>
            <w:tcBorders>
              <w:top w:val="nil"/>
              <w:bottom w:val="single" w:sz="16" w:space="0" w:color="000000"/>
              <w:right w:val="single" w:sz="16" w:space="0" w:color="000000"/>
            </w:tcBorders>
            <w:shd w:val="clear" w:color="auto" w:fill="FFFFFF"/>
          </w:tcPr>
          <w:p w:rsidR="000B56F3" w:rsidRPr="000B56F3" w:rsidRDefault="000B56F3" w:rsidP="000B56F3">
            <w:pPr>
              <w:autoSpaceDE w:val="0"/>
              <w:autoSpaceDN w:val="0"/>
              <w:adjustRightInd w:val="0"/>
              <w:rPr>
                <w:sz w:val="24"/>
                <w:szCs w:val="24"/>
              </w:rPr>
            </w:pPr>
          </w:p>
        </w:tc>
      </w:tr>
    </w:tbl>
    <w:p w:rsidR="000B56F3" w:rsidRPr="000B56F3" w:rsidRDefault="000B56F3" w:rsidP="000B56F3">
      <w:pPr>
        <w:autoSpaceDE w:val="0"/>
        <w:autoSpaceDN w:val="0"/>
        <w:adjustRightInd w:val="0"/>
        <w:spacing w:line="400" w:lineRule="atLeast"/>
        <w:rPr>
          <w:sz w:val="24"/>
          <w:szCs w:val="24"/>
        </w:rPr>
      </w:pPr>
    </w:p>
    <w:p w:rsidR="004E119B" w:rsidRPr="004E119B" w:rsidRDefault="004E119B" w:rsidP="004E119B">
      <w:pPr>
        <w:autoSpaceDE w:val="0"/>
        <w:autoSpaceDN w:val="0"/>
        <w:adjustRightInd w:val="0"/>
        <w:rPr>
          <w:sz w:val="24"/>
          <w:szCs w:val="24"/>
        </w:rPr>
      </w:pPr>
    </w:p>
    <w:p w:rsidR="00392BD8" w:rsidRDefault="00080806" w:rsidP="00080806">
      <w:pPr>
        <w:autoSpaceDE w:val="0"/>
        <w:autoSpaceDN w:val="0"/>
        <w:adjustRightInd w:val="0"/>
        <w:spacing w:line="276" w:lineRule="auto"/>
        <w:rPr>
          <w:sz w:val="24"/>
          <w:szCs w:val="24"/>
        </w:rPr>
      </w:pPr>
      <w:r>
        <w:rPr>
          <w:sz w:val="24"/>
          <w:szCs w:val="24"/>
        </w:rPr>
        <w:t xml:space="preserve">Umfasst die Schwangerschaft 37 Woche oder weniger (Kategorien 2, 3, und 4), so zählen die Kinder zu dem Anteil an Frühgeburtlichkeit. </w:t>
      </w:r>
    </w:p>
    <w:p w:rsidR="00080806" w:rsidRPr="00080806" w:rsidRDefault="00080806" w:rsidP="00080806">
      <w:pPr>
        <w:autoSpaceDE w:val="0"/>
        <w:autoSpaceDN w:val="0"/>
        <w:adjustRightInd w:val="0"/>
        <w:spacing w:before="120" w:line="276" w:lineRule="auto"/>
        <w:rPr>
          <w:sz w:val="24"/>
          <w:szCs w:val="24"/>
        </w:rPr>
      </w:pPr>
      <w:r>
        <w:rPr>
          <w:sz w:val="24"/>
          <w:szCs w:val="24"/>
        </w:rPr>
        <w:t>(Variable: Frühgeburt)</w:t>
      </w:r>
    </w:p>
    <w:p w:rsidR="00080806" w:rsidRPr="00080806" w:rsidRDefault="00080806" w:rsidP="00080806">
      <w:pPr>
        <w:autoSpaceDE w:val="0"/>
        <w:autoSpaceDN w:val="0"/>
        <w:adjustRightInd w:val="0"/>
        <w:rPr>
          <w:sz w:val="24"/>
          <w:szCs w:val="24"/>
        </w:rPr>
      </w:pPr>
    </w:p>
    <w:p w:rsidR="00EC0C7A" w:rsidRPr="00EC0C7A" w:rsidRDefault="00EC0C7A" w:rsidP="00EC0C7A">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54"/>
        <w:gridCol w:w="2062"/>
        <w:gridCol w:w="1106"/>
        <w:gridCol w:w="1000"/>
        <w:gridCol w:w="1966"/>
        <w:gridCol w:w="1984"/>
      </w:tblGrid>
      <w:tr w:rsidR="00EC0C7A" w:rsidRPr="00EC0C7A" w:rsidTr="00EC0C7A">
        <w:trPr>
          <w:cantSplit/>
        </w:trPr>
        <w:tc>
          <w:tcPr>
            <w:tcW w:w="9072" w:type="dxa"/>
            <w:gridSpan w:val="6"/>
            <w:tcBorders>
              <w:top w:val="nil"/>
              <w:left w:val="nil"/>
              <w:bottom w:val="nil"/>
              <w:right w:val="nil"/>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b/>
                <w:bCs/>
                <w:color w:val="000000"/>
                <w:sz w:val="18"/>
                <w:szCs w:val="18"/>
              </w:rPr>
              <w:t>Frühgeburt</w:t>
            </w:r>
          </w:p>
        </w:tc>
      </w:tr>
      <w:tr w:rsidR="00EC0C7A" w:rsidRPr="00EC0C7A" w:rsidTr="00EC0C7A">
        <w:trPr>
          <w:cantSplit/>
        </w:trPr>
        <w:tc>
          <w:tcPr>
            <w:tcW w:w="3016" w:type="dxa"/>
            <w:gridSpan w:val="2"/>
            <w:tcBorders>
              <w:top w:val="single" w:sz="16" w:space="0" w:color="000000"/>
              <w:left w:val="single" w:sz="16" w:space="0" w:color="000000"/>
              <w:bottom w:val="single" w:sz="16" w:space="0" w:color="000000"/>
              <w:right w:val="nil"/>
            </w:tcBorders>
            <w:shd w:val="clear" w:color="auto" w:fill="FFFFFF"/>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Prozent</w:t>
            </w:r>
          </w:p>
        </w:tc>
        <w:tc>
          <w:tcPr>
            <w:tcW w:w="1966" w:type="dxa"/>
            <w:tcBorders>
              <w:top w:val="single" w:sz="16" w:space="0" w:color="000000"/>
              <w:bottom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Gültige Prozente</w:t>
            </w:r>
          </w:p>
        </w:tc>
        <w:tc>
          <w:tcPr>
            <w:tcW w:w="1984" w:type="dxa"/>
            <w:tcBorders>
              <w:top w:val="single" w:sz="16" w:space="0" w:color="000000"/>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spacing w:line="320" w:lineRule="atLeast"/>
              <w:ind w:left="60" w:right="60"/>
              <w:jc w:val="center"/>
              <w:rPr>
                <w:rFonts w:ascii="Arial" w:hAnsi="Arial" w:cs="Arial"/>
                <w:color w:val="000000"/>
                <w:sz w:val="18"/>
                <w:szCs w:val="18"/>
              </w:rPr>
            </w:pPr>
            <w:r w:rsidRPr="00EC0C7A">
              <w:rPr>
                <w:rFonts w:ascii="Arial" w:hAnsi="Arial" w:cs="Arial"/>
                <w:color w:val="000000"/>
                <w:sz w:val="18"/>
                <w:szCs w:val="18"/>
              </w:rPr>
              <w:t>Kumulierte Prozente</w:t>
            </w:r>
          </w:p>
        </w:tc>
      </w:tr>
      <w:tr w:rsidR="00EC0C7A" w:rsidRPr="00EC0C7A" w:rsidTr="00EC0C7A">
        <w:trPr>
          <w:cantSplit/>
        </w:trPr>
        <w:tc>
          <w:tcPr>
            <w:tcW w:w="954" w:type="dxa"/>
            <w:vMerge w:val="restart"/>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Gültig</w:t>
            </w:r>
          </w:p>
        </w:tc>
        <w:tc>
          <w:tcPr>
            <w:tcW w:w="2062" w:type="dxa"/>
            <w:tcBorders>
              <w:top w:val="single" w:sz="16" w:space="0" w:color="000000"/>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,00 nein</w:t>
            </w:r>
          </w:p>
        </w:tc>
        <w:tc>
          <w:tcPr>
            <w:tcW w:w="1106" w:type="dxa"/>
            <w:tcBorders>
              <w:top w:val="single" w:sz="16" w:space="0" w:color="000000"/>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15482</w:t>
            </w:r>
          </w:p>
        </w:tc>
        <w:tc>
          <w:tcPr>
            <w:tcW w:w="1000"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80,8</w:t>
            </w:r>
          </w:p>
        </w:tc>
        <w:tc>
          <w:tcPr>
            <w:tcW w:w="1966" w:type="dxa"/>
            <w:tcBorders>
              <w:top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87,0</w:t>
            </w:r>
          </w:p>
        </w:tc>
        <w:tc>
          <w:tcPr>
            <w:tcW w:w="1984" w:type="dxa"/>
            <w:tcBorders>
              <w:top w:val="single" w:sz="16" w:space="0" w:color="000000"/>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87,0</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1,00 ja</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2310</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12,1</w:t>
            </w:r>
          </w:p>
        </w:tc>
        <w:tc>
          <w:tcPr>
            <w:tcW w:w="1966"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13,0</w:t>
            </w:r>
          </w:p>
        </w:tc>
        <w:tc>
          <w:tcPr>
            <w:tcW w:w="1984" w:type="dxa"/>
            <w:tcBorders>
              <w:top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r>
      <w:tr w:rsidR="00EC0C7A" w:rsidRPr="00EC0C7A" w:rsidTr="00EC0C7A">
        <w:trPr>
          <w:cantSplit/>
        </w:trPr>
        <w:tc>
          <w:tcPr>
            <w:tcW w:w="954" w:type="dxa"/>
            <w:vMerge/>
            <w:tcBorders>
              <w:top w:val="single" w:sz="16" w:space="0" w:color="000000"/>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rPr>
                <w:rFonts w:ascii="Arial" w:hAnsi="Arial" w:cs="Arial"/>
                <w:color w:val="000000"/>
                <w:sz w:val="18"/>
                <w:szCs w:val="18"/>
              </w:rPr>
            </w:pP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17792</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92,9</w:t>
            </w:r>
          </w:p>
        </w:tc>
        <w:tc>
          <w:tcPr>
            <w:tcW w:w="1966"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984"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954" w:type="dxa"/>
            <w:tcBorders>
              <w:top w:val="nil"/>
              <w:left w:val="single" w:sz="16" w:space="0" w:color="000000"/>
              <w:bottom w:val="nil"/>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Fehlend</w:t>
            </w:r>
          </w:p>
        </w:tc>
        <w:tc>
          <w:tcPr>
            <w:tcW w:w="2062" w:type="dxa"/>
            <w:tcBorders>
              <w:top w:val="nil"/>
              <w:left w:val="nil"/>
              <w:bottom w:val="nil"/>
              <w:right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-99,00 fehlender Wert</w:t>
            </w:r>
          </w:p>
        </w:tc>
        <w:tc>
          <w:tcPr>
            <w:tcW w:w="1106" w:type="dxa"/>
            <w:tcBorders>
              <w:top w:val="nil"/>
              <w:left w:val="single" w:sz="16" w:space="0" w:color="000000"/>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1362</w:t>
            </w:r>
          </w:p>
        </w:tc>
        <w:tc>
          <w:tcPr>
            <w:tcW w:w="1000" w:type="dxa"/>
            <w:tcBorders>
              <w:top w:val="nil"/>
              <w:bottom w:val="nil"/>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7,1</w:t>
            </w:r>
          </w:p>
        </w:tc>
        <w:tc>
          <w:tcPr>
            <w:tcW w:w="1966" w:type="dxa"/>
            <w:tcBorders>
              <w:top w:val="nil"/>
              <w:bottom w:val="nil"/>
            </w:tcBorders>
            <w:shd w:val="clear" w:color="auto" w:fill="FFFFFF"/>
          </w:tcPr>
          <w:p w:rsidR="00EC0C7A" w:rsidRPr="00EC0C7A" w:rsidRDefault="00EC0C7A" w:rsidP="00EC0C7A">
            <w:pPr>
              <w:autoSpaceDE w:val="0"/>
              <w:autoSpaceDN w:val="0"/>
              <w:adjustRightInd w:val="0"/>
              <w:rPr>
                <w:sz w:val="24"/>
                <w:szCs w:val="24"/>
              </w:rPr>
            </w:pPr>
          </w:p>
        </w:tc>
        <w:tc>
          <w:tcPr>
            <w:tcW w:w="1984" w:type="dxa"/>
            <w:tcBorders>
              <w:top w:val="nil"/>
              <w:bottom w:val="nil"/>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r w:rsidR="00EC0C7A" w:rsidRPr="00EC0C7A" w:rsidTr="00EC0C7A">
        <w:trPr>
          <w:cantSplit/>
        </w:trPr>
        <w:tc>
          <w:tcPr>
            <w:tcW w:w="3016" w:type="dxa"/>
            <w:gridSpan w:val="2"/>
            <w:tcBorders>
              <w:top w:val="nil"/>
              <w:left w:val="single" w:sz="16" w:space="0" w:color="000000"/>
              <w:bottom w:val="single" w:sz="16" w:space="0" w:color="000000"/>
              <w:right w:val="nil"/>
            </w:tcBorders>
            <w:shd w:val="clear" w:color="auto" w:fill="FFFFFF"/>
            <w:vAlign w:val="center"/>
          </w:tcPr>
          <w:p w:rsidR="00EC0C7A" w:rsidRPr="00EC0C7A" w:rsidRDefault="00EC0C7A" w:rsidP="00EC0C7A">
            <w:pPr>
              <w:autoSpaceDE w:val="0"/>
              <w:autoSpaceDN w:val="0"/>
              <w:adjustRightInd w:val="0"/>
              <w:spacing w:line="320" w:lineRule="atLeast"/>
              <w:ind w:left="60" w:right="60"/>
              <w:rPr>
                <w:rFonts w:ascii="Arial" w:hAnsi="Arial" w:cs="Arial"/>
                <w:color w:val="000000"/>
                <w:sz w:val="18"/>
                <w:szCs w:val="18"/>
              </w:rPr>
            </w:pPr>
            <w:r w:rsidRPr="00EC0C7A">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EC0C7A" w:rsidRPr="00EC0C7A" w:rsidRDefault="00EC0C7A" w:rsidP="00EC0C7A">
            <w:pPr>
              <w:autoSpaceDE w:val="0"/>
              <w:autoSpaceDN w:val="0"/>
              <w:adjustRightInd w:val="0"/>
              <w:spacing w:line="320" w:lineRule="atLeast"/>
              <w:ind w:left="60" w:right="60"/>
              <w:jc w:val="right"/>
              <w:rPr>
                <w:rFonts w:ascii="Arial" w:hAnsi="Arial" w:cs="Arial"/>
                <w:color w:val="000000"/>
                <w:sz w:val="18"/>
                <w:szCs w:val="18"/>
              </w:rPr>
            </w:pPr>
            <w:r w:rsidRPr="00EC0C7A">
              <w:rPr>
                <w:rFonts w:ascii="Arial" w:hAnsi="Arial" w:cs="Arial"/>
                <w:color w:val="000000"/>
                <w:sz w:val="18"/>
                <w:szCs w:val="18"/>
              </w:rPr>
              <w:t>100,0</w:t>
            </w:r>
          </w:p>
        </w:tc>
        <w:tc>
          <w:tcPr>
            <w:tcW w:w="1966" w:type="dxa"/>
            <w:tcBorders>
              <w:top w:val="nil"/>
              <w:bottom w:val="single" w:sz="16" w:space="0" w:color="000000"/>
            </w:tcBorders>
            <w:shd w:val="clear" w:color="auto" w:fill="FFFFFF"/>
          </w:tcPr>
          <w:p w:rsidR="00EC0C7A" w:rsidRPr="00EC0C7A" w:rsidRDefault="00EC0C7A" w:rsidP="00EC0C7A">
            <w:pPr>
              <w:autoSpaceDE w:val="0"/>
              <w:autoSpaceDN w:val="0"/>
              <w:adjustRightInd w:val="0"/>
              <w:rPr>
                <w:sz w:val="24"/>
                <w:szCs w:val="24"/>
              </w:rPr>
            </w:pPr>
          </w:p>
        </w:tc>
        <w:tc>
          <w:tcPr>
            <w:tcW w:w="1984" w:type="dxa"/>
            <w:tcBorders>
              <w:top w:val="nil"/>
              <w:bottom w:val="single" w:sz="16" w:space="0" w:color="000000"/>
              <w:right w:val="single" w:sz="16" w:space="0" w:color="000000"/>
            </w:tcBorders>
            <w:shd w:val="clear" w:color="auto" w:fill="FFFFFF"/>
          </w:tcPr>
          <w:p w:rsidR="00EC0C7A" w:rsidRPr="00EC0C7A" w:rsidRDefault="00EC0C7A" w:rsidP="00EC0C7A">
            <w:pPr>
              <w:autoSpaceDE w:val="0"/>
              <w:autoSpaceDN w:val="0"/>
              <w:adjustRightInd w:val="0"/>
              <w:rPr>
                <w:sz w:val="24"/>
                <w:szCs w:val="24"/>
              </w:rPr>
            </w:pPr>
          </w:p>
        </w:tc>
      </w:tr>
    </w:tbl>
    <w:p w:rsidR="00EC0C7A" w:rsidRPr="00EC0C7A" w:rsidRDefault="00EC0C7A" w:rsidP="00EC0C7A">
      <w:pPr>
        <w:autoSpaceDE w:val="0"/>
        <w:autoSpaceDN w:val="0"/>
        <w:adjustRightInd w:val="0"/>
        <w:spacing w:line="400" w:lineRule="atLeast"/>
        <w:rPr>
          <w:sz w:val="24"/>
          <w:szCs w:val="24"/>
        </w:rPr>
      </w:pPr>
    </w:p>
    <w:p w:rsidR="00080806" w:rsidRDefault="00080806" w:rsidP="00080806">
      <w:pPr>
        <w:autoSpaceDE w:val="0"/>
        <w:autoSpaceDN w:val="0"/>
        <w:adjustRightInd w:val="0"/>
        <w:spacing w:line="400" w:lineRule="atLeast"/>
        <w:rPr>
          <w:sz w:val="24"/>
          <w:szCs w:val="24"/>
        </w:rPr>
      </w:pPr>
    </w:p>
    <w:p w:rsidR="00AA0EEA" w:rsidRPr="00080806" w:rsidRDefault="00AA0EEA" w:rsidP="00080806">
      <w:pPr>
        <w:autoSpaceDE w:val="0"/>
        <w:autoSpaceDN w:val="0"/>
        <w:adjustRightInd w:val="0"/>
        <w:spacing w:line="400" w:lineRule="atLeast"/>
        <w:rPr>
          <w:sz w:val="24"/>
          <w:szCs w:val="24"/>
        </w:rPr>
      </w:pPr>
    </w:p>
    <w:p w:rsidR="00C34D71" w:rsidRDefault="00080806">
      <w:pPr>
        <w:rPr>
          <w:b/>
          <w:sz w:val="24"/>
        </w:rPr>
      </w:pPr>
      <w:r>
        <w:rPr>
          <w:b/>
          <w:sz w:val="24"/>
        </w:rPr>
        <w:t xml:space="preserve">Dies betrifft insgesamt </w:t>
      </w:r>
      <w:r w:rsidR="00EC0C7A" w:rsidRPr="00EC0C7A">
        <w:rPr>
          <w:b/>
          <w:sz w:val="24"/>
        </w:rPr>
        <w:t>2310</w:t>
      </w:r>
      <w:r w:rsidR="00EC0C7A">
        <w:rPr>
          <w:b/>
          <w:sz w:val="24"/>
        </w:rPr>
        <w:t xml:space="preserve"> </w:t>
      </w:r>
      <w:r>
        <w:rPr>
          <w:b/>
          <w:sz w:val="24"/>
        </w:rPr>
        <w:t xml:space="preserve">von </w:t>
      </w:r>
      <w:r w:rsidR="00EC0C7A" w:rsidRPr="00EC0C7A">
        <w:rPr>
          <w:b/>
          <w:sz w:val="24"/>
        </w:rPr>
        <w:t>17792</w:t>
      </w:r>
      <w:r w:rsidR="00EC0C7A">
        <w:rPr>
          <w:b/>
          <w:sz w:val="24"/>
        </w:rPr>
        <w:t xml:space="preserve"> </w:t>
      </w:r>
      <w:r w:rsidR="00365F3C">
        <w:rPr>
          <w:b/>
          <w:sz w:val="24"/>
        </w:rPr>
        <w:t>Kindern (13,0</w:t>
      </w:r>
      <w:r>
        <w:rPr>
          <w:b/>
          <w:sz w:val="24"/>
        </w:rPr>
        <w:t xml:space="preserve">%). </w:t>
      </w:r>
      <w:r w:rsidR="00C34D71">
        <w:rPr>
          <w:b/>
          <w:sz w:val="24"/>
        </w:rPr>
        <w:br w:type="page"/>
      </w:r>
    </w:p>
    <w:p w:rsidR="00C34D71" w:rsidRPr="00514C19" w:rsidRDefault="00C34D71" w:rsidP="00C34D71">
      <w:pPr>
        <w:pStyle w:val="KopfzeileElementarbildung"/>
        <w:numPr>
          <w:ilvl w:val="0"/>
          <w:numId w:val="21"/>
        </w:numPr>
        <w:spacing w:after="60"/>
        <w:rPr>
          <w:b/>
          <w:smallCaps/>
          <w:sz w:val="24"/>
        </w:rPr>
      </w:pPr>
      <w:r>
        <w:rPr>
          <w:smallCaps/>
          <w:sz w:val="24"/>
        </w:rPr>
        <w:lastRenderedPageBreak/>
        <w:t xml:space="preserve">Kumuliertes Risiko </w:t>
      </w:r>
    </w:p>
    <w:p w:rsidR="00C34D71" w:rsidRDefault="00C34D71" w:rsidP="00C34D71">
      <w:pPr>
        <w:spacing w:after="60" w:line="276" w:lineRule="auto"/>
        <w:rPr>
          <w:sz w:val="24"/>
        </w:rPr>
      </w:pPr>
    </w:p>
    <w:p w:rsidR="00080806" w:rsidRDefault="00E90884" w:rsidP="00E90884">
      <w:pPr>
        <w:spacing w:after="120" w:line="276" w:lineRule="auto"/>
        <w:jc w:val="both"/>
        <w:rPr>
          <w:sz w:val="24"/>
        </w:rPr>
      </w:pPr>
      <w:r w:rsidRPr="00E90884">
        <w:rPr>
          <w:sz w:val="24"/>
        </w:rPr>
        <w:t>Ob sich ein vorliegender Risikofaktor für ein Kind tatsächlich entwicklungshinderlich aus-wirkt, hängt auch von der Anzahl weiterer bestehender Risikofaktoren ab.</w:t>
      </w:r>
      <w:r>
        <w:rPr>
          <w:sz w:val="24"/>
        </w:rPr>
        <w:t xml:space="preserve"> A</w:t>
      </w:r>
      <w:r w:rsidRPr="00E90884">
        <w:rPr>
          <w:sz w:val="24"/>
        </w:rPr>
        <w:t xml:space="preserve">nhand der SEU-Daten </w:t>
      </w:r>
      <w:r>
        <w:rPr>
          <w:sz w:val="24"/>
        </w:rPr>
        <w:t xml:space="preserve">wird </w:t>
      </w:r>
      <w:r w:rsidRPr="00E90884">
        <w:rPr>
          <w:sz w:val="24"/>
        </w:rPr>
        <w:t xml:space="preserve">eine neue Variable </w:t>
      </w:r>
      <w:r w:rsidRPr="00E90884">
        <w:rPr>
          <w:i/>
          <w:sz w:val="24"/>
        </w:rPr>
        <w:t>kumuliertes Risiko</w:t>
      </w:r>
      <w:r w:rsidRPr="00E90884">
        <w:rPr>
          <w:sz w:val="24"/>
        </w:rPr>
        <w:t xml:space="preserve"> gebildet. Diese erfasst, wie viele Risikofa</w:t>
      </w:r>
      <w:r w:rsidRPr="00E90884">
        <w:rPr>
          <w:sz w:val="24"/>
        </w:rPr>
        <w:t>k</w:t>
      </w:r>
      <w:r w:rsidRPr="00E90884">
        <w:rPr>
          <w:sz w:val="24"/>
        </w:rPr>
        <w:t xml:space="preserve">toren auf ein einzelnes Kind jeweils zutreffen. Ein Mangel an frühkindlicher Förderung durch die Eltern zählt hierbei ebenfalls als Risikofaktor, die bereits vorliegenden Entwicklungs- und Bildungsdefizite hingegen nicht. Insgesamt finden demnach sechs Indikatoren Eingang in die Variable </w:t>
      </w:r>
      <w:r w:rsidRPr="00E90884">
        <w:rPr>
          <w:i/>
          <w:sz w:val="24"/>
        </w:rPr>
        <w:t>kumuliertes Risiko</w:t>
      </w:r>
      <w:r w:rsidRPr="00E90884">
        <w:rPr>
          <w:sz w:val="24"/>
        </w:rPr>
        <w:t>.</w:t>
      </w:r>
    </w:p>
    <w:p w:rsidR="00E90884" w:rsidRDefault="00E90884" w:rsidP="00E90884">
      <w:pPr>
        <w:spacing w:line="276" w:lineRule="auto"/>
        <w:jc w:val="both"/>
        <w:rPr>
          <w:sz w:val="24"/>
        </w:rPr>
      </w:pPr>
      <w:r>
        <w:rPr>
          <w:sz w:val="24"/>
        </w:rPr>
        <w:t xml:space="preserve">(Variable: </w:t>
      </w:r>
      <w:proofErr w:type="spellStart"/>
      <w:r>
        <w:rPr>
          <w:sz w:val="24"/>
        </w:rPr>
        <w:t>kumRis</w:t>
      </w:r>
      <w:proofErr w:type="spellEnd"/>
      <w:r>
        <w:rPr>
          <w:sz w:val="24"/>
        </w:rPr>
        <w:t>)</w:t>
      </w:r>
    </w:p>
    <w:p w:rsidR="00E90884" w:rsidRDefault="00E90884" w:rsidP="00E90884">
      <w:pPr>
        <w:spacing w:line="276" w:lineRule="auto"/>
        <w:jc w:val="both"/>
        <w:rPr>
          <w:sz w:val="24"/>
        </w:rPr>
      </w:pPr>
    </w:p>
    <w:p w:rsidR="00E90884" w:rsidRPr="00E90884" w:rsidRDefault="00E90884" w:rsidP="00E90884">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8"/>
        <w:gridCol w:w="939"/>
        <w:gridCol w:w="1106"/>
        <w:gridCol w:w="1000"/>
        <w:gridCol w:w="2151"/>
        <w:gridCol w:w="3118"/>
      </w:tblGrid>
      <w:tr w:rsidR="00E90884" w:rsidRPr="00E90884" w:rsidTr="00E90884">
        <w:trPr>
          <w:cantSplit/>
        </w:trPr>
        <w:tc>
          <w:tcPr>
            <w:tcW w:w="9072" w:type="dxa"/>
            <w:gridSpan w:val="6"/>
            <w:tcBorders>
              <w:top w:val="nil"/>
              <w:left w:val="nil"/>
              <w:bottom w:val="nil"/>
              <w:right w:val="nil"/>
            </w:tcBorders>
            <w:shd w:val="clear" w:color="auto" w:fill="FFFFFF"/>
          </w:tcPr>
          <w:p w:rsidR="00E90884" w:rsidRPr="00E90884" w:rsidRDefault="00E90884" w:rsidP="00E90884">
            <w:pPr>
              <w:autoSpaceDE w:val="0"/>
              <w:autoSpaceDN w:val="0"/>
              <w:adjustRightInd w:val="0"/>
              <w:spacing w:line="320" w:lineRule="atLeast"/>
              <w:ind w:left="60" w:right="60"/>
              <w:jc w:val="center"/>
              <w:rPr>
                <w:rFonts w:ascii="Arial" w:hAnsi="Arial" w:cs="Arial"/>
                <w:color w:val="000000"/>
                <w:sz w:val="18"/>
                <w:szCs w:val="18"/>
              </w:rPr>
            </w:pPr>
            <w:proofErr w:type="spellStart"/>
            <w:r w:rsidRPr="00E90884">
              <w:rPr>
                <w:rFonts w:ascii="Arial" w:hAnsi="Arial" w:cs="Arial"/>
                <w:b/>
                <w:bCs/>
                <w:color w:val="000000"/>
                <w:sz w:val="18"/>
                <w:szCs w:val="18"/>
              </w:rPr>
              <w:t>kumRis</w:t>
            </w:r>
            <w:proofErr w:type="spellEnd"/>
          </w:p>
        </w:tc>
      </w:tr>
      <w:tr w:rsidR="00E90884" w:rsidRPr="00E90884" w:rsidTr="00E90884">
        <w:trPr>
          <w:cantSplit/>
        </w:trPr>
        <w:tc>
          <w:tcPr>
            <w:tcW w:w="1697" w:type="dxa"/>
            <w:gridSpan w:val="2"/>
            <w:tcBorders>
              <w:top w:val="single" w:sz="16" w:space="0" w:color="000000"/>
              <w:left w:val="single" w:sz="16" w:space="0" w:color="000000"/>
              <w:bottom w:val="single" w:sz="16" w:space="0" w:color="000000"/>
              <w:right w:val="nil"/>
            </w:tcBorders>
            <w:shd w:val="clear" w:color="auto" w:fill="FFFFFF"/>
          </w:tcPr>
          <w:p w:rsidR="00E90884" w:rsidRPr="00E90884" w:rsidRDefault="00E90884" w:rsidP="00E90884">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E90884" w:rsidRPr="00E90884" w:rsidRDefault="00E90884" w:rsidP="00E90884">
            <w:pPr>
              <w:autoSpaceDE w:val="0"/>
              <w:autoSpaceDN w:val="0"/>
              <w:adjustRightInd w:val="0"/>
              <w:spacing w:line="320" w:lineRule="atLeast"/>
              <w:ind w:left="60" w:right="60"/>
              <w:jc w:val="center"/>
              <w:rPr>
                <w:rFonts w:ascii="Arial" w:hAnsi="Arial" w:cs="Arial"/>
                <w:color w:val="000000"/>
                <w:sz w:val="18"/>
                <w:szCs w:val="18"/>
              </w:rPr>
            </w:pPr>
            <w:r w:rsidRPr="00E90884">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E90884" w:rsidRPr="00E90884" w:rsidRDefault="00E90884" w:rsidP="00E90884">
            <w:pPr>
              <w:autoSpaceDE w:val="0"/>
              <w:autoSpaceDN w:val="0"/>
              <w:adjustRightInd w:val="0"/>
              <w:spacing w:line="320" w:lineRule="atLeast"/>
              <w:ind w:left="60" w:right="60"/>
              <w:jc w:val="center"/>
              <w:rPr>
                <w:rFonts w:ascii="Arial" w:hAnsi="Arial" w:cs="Arial"/>
                <w:color w:val="000000"/>
                <w:sz w:val="18"/>
                <w:szCs w:val="18"/>
              </w:rPr>
            </w:pPr>
            <w:r w:rsidRPr="00E90884">
              <w:rPr>
                <w:rFonts w:ascii="Arial" w:hAnsi="Arial" w:cs="Arial"/>
                <w:color w:val="000000"/>
                <w:sz w:val="18"/>
                <w:szCs w:val="18"/>
              </w:rPr>
              <w:t>Prozent</w:t>
            </w:r>
          </w:p>
        </w:tc>
        <w:tc>
          <w:tcPr>
            <w:tcW w:w="2151" w:type="dxa"/>
            <w:tcBorders>
              <w:top w:val="single" w:sz="16" w:space="0" w:color="000000"/>
              <w:bottom w:val="single" w:sz="16" w:space="0" w:color="000000"/>
            </w:tcBorders>
            <w:shd w:val="clear" w:color="auto" w:fill="FFFFFF"/>
          </w:tcPr>
          <w:p w:rsidR="00E90884" w:rsidRPr="00E90884" w:rsidRDefault="00E90884" w:rsidP="00E90884">
            <w:pPr>
              <w:autoSpaceDE w:val="0"/>
              <w:autoSpaceDN w:val="0"/>
              <w:adjustRightInd w:val="0"/>
              <w:spacing w:line="320" w:lineRule="atLeast"/>
              <w:ind w:left="60" w:right="60"/>
              <w:jc w:val="center"/>
              <w:rPr>
                <w:rFonts w:ascii="Arial" w:hAnsi="Arial" w:cs="Arial"/>
                <w:color w:val="000000"/>
                <w:sz w:val="18"/>
                <w:szCs w:val="18"/>
              </w:rPr>
            </w:pPr>
            <w:r w:rsidRPr="00E90884">
              <w:rPr>
                <w:rFonts w:ascii="Arial" w:hAnsi="Arial" w:cs="Arial"/>
                <w:color w:val="000000"/>
                <w:sz w:val="18"/>
                <w:szCs w:val="18"/>
              </w:rPr>
              <w:t>Gültige Prozente</w:t>
            </w:r>
          </w:p>
        </w:tc>
        <w:tc>
          <w:tcPr>
            <w:tcW w:w="3118" w:type="dxa"/>
            <w:tcBorders>
              <w:top w:val="single" w:sz="16" w:space="0" w:color="000000"/>
              <w:bottom w:val="single" w:sz="16" w:space="0" w:color="000000"/>
              <w:right w:val="single" w:sz="16" w:space="0" w:color="000000"/>
            </w:tcBorders>
            <w:shd w:val="clear" w:color="auto" w:fill="FFFFFF"/>
          </w:tcPr>
          <w:p w:rsidR="00E90884" w:rsidRPr="00E90884" w:rsidRDefault="00E90884" w:rsidP="00E90884">
            <w:pPr>
              <w:autoSpaceDE w:val="0"/>
              <w:autoSpaceDN w:val="0"/>
              <w:adjustRightInd w:val="0"/>
              <w:spacing w:line="320" w:lineRule="atLeast"/>
              <w:ind w:left="60" w:right="60"/>
              <w:jc w:val="center"/>
              <w:rPr>
                <w:rFonts w:ascii="Arial" w:hAnsi="Arial" w:cs="Arial"/>
                <w:color w:val="000000"/>
                <w:sz w:val="18"/>
                <w:szCs w:val="18"/>
              </w:rPr>
            </w:pPr>
            <w:r w:rsidRPr="00E90884">
              <w:rPr>
                <w:rFonts w:ascii="Arial" w:hAnsi="Arial" w:cs="Arial"/>
                <w:color w:val="000000"/>
                <w:sz w:val="18"/>
                <w:szCs w:val="18"/>
              </w:rPr>
              <w:t>Kumulierte Prozente</w:t>
            </w:r>
          </w:p>
        </w:tc>
      </w:tr>
      <w:tr w:rsidR="00E90884" w:rsidRPr="00E90884" w:rsidTr="00E90884">
        <w:trPr>
          <w:cantSplit/>
        </w:trPr>
        <w:tc>
          <w:tcPr>
            <w:tcW w:w="758" w:type="dxa"/>
            <w:vMerge w:val="restart"/>
            <w:tcBorders>
              <w:top w:val="single" w:sz="16" w:space="0" w:color="000000"/>
              <w:left w:val="single" w:sz="16" w:space="0" w:color="000000"/>
              <w:bottom w:val="single" w:sz="16" w:space="0" w:color="000000"/>
              <w:right w:val="nil"/>
            </w:tcBorders>
            <w:shd w:val="clear" w:color="auto" w:fill="FFFFFF"/>
            <w:vAlign w:val="center"/>
          </w:tcPr>
          <w:p w:rsidR="00E90884" w:rsidRPr="00E90884" w:rsidRDefault="00E90884" w:rsidP="00E90884">
            <w:pPr>
              <w:autoSpaceDE w:val="0"/>
              <w:autoSpaceDN w:val="0"/>
              <w:adjustRightInd w:val="0"/>
              <w:spacing w:line="320" w:lineRule="atLeast"/>
              <w:ind w:left="60" w:right="60"/>
              <w:rPr>
                <w:rFonts w:ascii="Arial" w:hAnsi="Arial" w:cs="Arial"/>
                <w:color w:val="000000"/>
                <w:sz w:val="18"/>
                <w:szCs w:val="18"/>
              </w:rPr>
            </w:pPr>
            <w:r w:rsidRPr="00E90884">
              <w:rPr>
                <w:rFonts w:ascii="Arial" w:hAnsi="Arial" w:cs="Arial"/>
                <w:color w:val="000000"/>
                <w:sz w:val="18"/>
                <w:szCs w:val="18"/>
              </w:rPr>
              <w:t>Gültig</w:t>
            </w:r>
          </w:p>
        </w:tc>
        <w:tc>
          <w:tcPr>
            <w:tcW w:w="939" w:type="dxa"/>
            <w:tcBorders>
              <w:top w:val="single" w:sz="16" w:space="0" w:color="000000"/>
              <w:left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rPr>
                <w:rFonts w:ascii="Arial" w:hAnsi="Arial" w:cs="Arial"/>
                <w:color w:val="000000"/>
                <w:sz w:val="18"/>
                <w:szCs w:val="18"/>
              </w:rPr>
            </w:pPr>
            <w:r w:rsidRPr="00E90884">
              <w:rPr>
                <w:rFonts w:ascii="Arial" w:hAnsi="Arial" w:cs="Arial"/>
                <w:color w:val="000000"/>
                <w:sz w:val="18"/>
                <w:szCs w:val="18"/>
              </w:rPr>
              <w:t>,00</w:t>
            </w:r>
          </w:p>
        </w:tc>
        <w:tc>
          <w:tcPr>
            <w:tcW w:w="1106" w:type="dxa"/>
            <w:tcBorders>
              <w:top w:val="single" w:sz="16" w:space="0" w:color="000000"/>
              <w:left w:val="single" w:sz="16" w:space="0" w:color="000000"/>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6414</w:t>
            </w:r>
          </w:p>
        </w:tc>
        <w:tc>
          <w:tcPr>
            <w:tcW w:w="1000" w:type="dxa"/>
            <w:tcBorders>
              <w:top w:val="single" w:sz="16" w:space="0" w:color="000000"/>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33,5</w:t>
            </w:r>
          </w:p>
        </w:tc>
        <w:tc>
          <w:tcPr>
            <w:tcW w:w="2151" w:type="dxa"/>
            <w:tcBorders>
              <w:top w:val="single" w:sz="16" w:space="0" w:color="000000"/>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33,5</w:t>
            </w:r>
          </w:p>
        </w:tc>
        <w:tc>
          <w:tcPr>
            <w:tcW w:w="3118" w:type="dxa"/>
            <w:tcBorders>
              <w:top w:val="single" w:sz="16" w:space="0" w:color="000000"/>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33,5</w:t>
            </w:r>
          </w:p>
        </w:tc>
      </w:tr>
      <w:tr w:rsidR="00E90884" w:rsidRPr="00E90884" w:rsidTr="00E90884">
        <w:trPr>
          <w:cantSplit/>
        </w:trPr>
        <w:tc>
          <w:tcPr>
            <w:tcW w:w="758" w:type="dxa"/>
            <w:vMerge/>
            <w:tcBorders>
              <w:top w:val="single" w:sz="16" w:space="0" w:color="000000"/>
              <w:left w:val="single" w:sz="16" w:space="0" w:color="000000"/>
              <w:bottom w:val="single" w:sz="16" w:space="0" w:color="000000"/>
              <w:right w:val="nil"/>
            </w:tcBorders>
            <w:shd w:val="clear" w:color="auto" w:fill="FFFFFF"/>
            <w:vAlign w:val="center"/>
          </w:tcPr>
          <w:p w:rsidR="00E90884" w:rsidRPr="00E90884" w:rsidRDefault="00E90884" w:rsidP="00E90884">
            <w:pPr>
              <w:autoSpaceDE w:val="0"/>
              <w:autoSpaceDN w:val="0"/>
              <w:adjustRightInd w:val="0"/>
              <w:rPr>
                <w:rFonts w:ascii="Arial" w:hAnsi="Arial" w:cs="Arial"/>
                <w:color w:val="000000"/>
                <w:sz w:val="18"/>
                <w:szCs w:val="18"/>
              </w:rPr>
            </w:pPr>
          </w:p>
        </w:tc>
        <w:tc>
          <w:tcPr>
            <w:tcW w:w="939" w:type="dxa"/>
            <w:tcBorders>
              <w:top w:val="nil"/>
              <w:left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rPr>
                <w:rFonts w:ascii="Arial" w:hAnsi="Arial" w:cs="Arial"/>
                <w:color w:val="000000"/>
                <w:sz w:val="18"/>
                <w:szCs w:val="18"/>
              </w:rPr>
            </w:pPr>
            <w:r w:rsidRPr="00E90884">
              <w:rPr>
                <w:rFonts w:ascii="Arial" w:hAnsi="Arial" w:cs="Arial"/>
                <w:color w:val="000000"/>
                <w:sz w:val="18"/>
                <w:szCs w:val="18"/>
              </w:rPr>
              <w:t>1,00</w:t>
            </w:r>
          </w:p>
        </w:tc>
        <w:tc>
          <w:tcPr>
            <w:tcW w:w="1106" w:type="dxa"/>
            <w:tcBorders>
              <w:top w:val="nil"/>
              <w:left w:val="single" w:sz="16" w:space="0" w:color="000000"/>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6415</w:t>
            </w:r>
          </w:p>
        </w:tc>
        <w:tc>
          <w:tcPr>
            <w:tcW w:w="1000" w:type="dxa"/>
            <w:tcBorders>
              <w:top w:val="nil"/>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33,5</w:t>
            </w:r>
          </w:p>
        </w:tc>
        <w:tc>
          <w:tcPr>
            <w:tcW w:w="2151" w:type="dxa"/>
            <w:tcBorders>
              <w:top w:val="nil"/>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33,5</w:t>
            </w:r>
          </w:p>
        </w:tc>
        <w:tc>
          <w:tcPr>
            <w:tcW w:w="3118" w:type="dxa"/>
            <w:tcBorders>
              <w:top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67,0</w:t>
            </w:r>
          </w:p>
        </w:tc>
      </w:tr>
      <w:tr w:rsidR="00E90884" w:rsidRPr="00E90884" w:rsidTr="00E90884">
        <w:trPr>
          <w:cantSplit/>
        </w:trPr>
        <w:tc>
          <w:tcPr>
            <w:tcW w:w="758" w:type="dxa"/>
            <w:vMerge/>
            <w:tcBorders>
              <w:top w:val="single" w:sz="16" w:space="0" w:color="000000"/>
              <w:left w:val="single" w:sz="16" w:space="0" w:color="000000"/>
              <w:bottom w:val="single" w:sz="16" w:space="0" w:color="000000"/>
              <w:right w:val="nil"/>
            </w:tcBorders>
            <w:shd w:val="clear" w:color="auto" w:fill="FFFFFF"/>
            <w:vAlign w:val="center"/>
          </w:tcPr>
          <w:p w:rsidR="00E90884" w:rsidRPr="00E90884" w:rsidRDefault="00E90884" w:rsidP="00E90884">
            <w:pPr>
              <w:autoSpaceDE w:val="0"/>
              <w:autoSpaceDN w:val="0"/>
              <w:adjustRightInd w:val="0"/>
              <w:rPr>
                <w:rFonts w:ascii="Arial" w:hAnsi="Arial" w:cs="Arial"/>
                <w:color w:val="000000"/>
                <w:sz w:val="18"/>
                <w:szCs w:val="18"/>
              </w:rPr>
            </w:pPr>
          </w:p>
        </w:tc>
        <w:tc>
          <w:tcPr>
            <w:tcW w:w="939" w:type="dxa"/>
            <w:tcBorders>
              <w:top w:val="nil"/>
              <w:left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rPr>
                <w:rFonts w:ascii="Arial" w:hAnsi="Arial" w:cs="Arial"/>
                <w:color w:val="000000"/>
                <w:sz w:val="18"/>
                <w:szCs w:val="18"/>
              </w:rPr>
            </w:pPr>
            <w:r w:rsidRPr="00E90884">
              <w:rPr>
                <w:rFonts w:ascii="Arial" w:hAnsi="Arial" w:cs="Arial"/>
                <w:color w:val="000000"/>
                <w:sz w:val="18"/>
                <w:szCs w:val="18"/>
              </w:rPr>
              <w:t>2,00</w:t>
            </w:r>
          </w:p>
        </w:tc>
        <w:tc>
          <w:tcPr>
            <w:tcW w:w="1106" w:type="dxa"/>
            <w:tcBorders>
              <w:top w:val="nil"/>
              <w:left w:val="single" w:sz="16" w:space="0" w:color="000000"/>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3547</w:t>
            </w:r>
          </w:p>
        </w:tc>
        <w:tc>
          <w:tcPr>
            <w:tcW w:w="1000" w:type="dxa"/>
            <w:tcBorders>
              <w:top w:val="nil"/>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18,5</w:t>
            </w:r>
          </w:p>
        </w:tc>
        <w:tc>
          <w:tcPr>
            <w:tcW w:w="2151" w:type="dxa"/>
            <w:tcBorders>
              <w:top w:val="nil"/>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18,5</w:t>
            </w:r>
          </w:p>
        </w:tc>
        <w:tc>
          <w:tcPr>
            <w:tcW w:w="3118" w:type="dxa"/>
            <w:tcBorders>
              <w:top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85,5</w:t>
            </w:r>
          </w:p>
        </w:tc>
      </w:tr>
      <w:tr w:rsidR="00E90884" w:rsidRPr="00E90884" w:rsidTr="00E90884">
        <w:trPr>
          <w:cantSplit/>
        </w:trPr>
        <w:tc>
          <w:tcPr>
            <w:tcW w:w="758" w:type="dxa"/>
            <w:vMerge/>
            <w:tcBorders>
              <w:top w:val="single" w:sz="16" w:space="0" w:color="000000"/>
              <w:left w:val="single" w:sz="16" w:space="0" w:color="000000"/>
              <w:bottom w:val="single" w:sz="16" w:space="0" w:color="000000"/>
              <w:right w:val="nil"/>
            </w:tcBorders>
            <w:shd w:val="clear" w:color="auto" w:fill="FFFFFF"/>
            <w:vAlign w:val="center"/>
          </w:tcPr>
          <w:p w:rsidR="00E90884" w:rsidRPr="00E90884" w:rsidRDefault="00E90884" w:rsidP="00E90884">
            <w:pPr>
              <w:autoSpaceDE w:val="0"/>
              <w:autoSpaceDN w:val="0"/>
              <w:adjustRightInd w:val="0"/>
              <w:rPr>
                <w:rFonts w:ascii="Arial" w:hAnsi="Arial" w:cs="Arial"/>
                <w:color w:val="000000"/>
                <w:sz w:val="18"/>
                <w:szCs w:val="18"/>
              </w:rPr>
            </w:pPr>
          </w:p>
        </w:tc>
        <w:tc>
          <w:tcPr>
            <w:tcW w:w="939" w:type="dxa"/>
            <w:tcBorders>
              <w:top w:val="nil"/>
              <w:left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rPr>
                <w:rFonts w:ascii="Arial" w:hAnsi="Arial" w:cs="Arial"/>
                <w:color w:val="000000"/>
                <w:sz w:val="18"/>
                <w:szCs w:val="18"/>
              </w:rPr>
            </w:pPr>
            <w:r w:rsidRPr="00E90884">
              <w:rPr>
                <w:rFonts w:ascii="Arial" w:hAnsi="Arial" w:cs="Arial"/>
                <w:color w:val="000000"/>
                <w:sz w:val="18"/>
                <w:szCs w:val="18"/>
              </w:rPr>
              <w:t>3,00</w:t>
            </w:r>
          </w:p>
        </w:tc>
        <w:tc>
          <w:tcPr>
            <w:tcW w:w="1106" w:type="dxa"/>
            <w:tcBorders>
              <w:top w:val="nil"/>
              <w:left w:val="single" w:sz="16" w:space="0" w:color="000000"/>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2036</w:t>
            </w:r>
          </w:p>
        </w:tc>
        <w:tc>
          <w:tcPr>
            <w:tcW w:w="1000" w:type="dxa"/>
            <w:tcBorders>
              <w:top w:val="nil"/>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10,6</w:t>
            </w:r>
          </w:p>
        </w:tc>
        <w:tc>
          <w:tcPr>
            <w:tcW w:w="2151" w:type="dxa"/>
            <w:tcBorders>
              <w:top w:val="nil"/>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10,6</w:t>
            </w:r>
          </w:p>
        </w:tc>
        <w:tc>
          <w:tcPr>
            <w:tcW w:w="3118" w:type="dxa"/>
            <w:tcBorders>
              <w:top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96,1</w:t>
            </w:r>
          </w:p>
        </w:tc>
      </w:tr>
      <w:tr w:rsidR="00E90884" w:rsidRPr="00E90884" w:rsidTr="00E90884">
        <w:trPr>
          <w:cantSplit/>
        </w:trPr>
        <w:tc>
          <w:tcPr>
            <w:tcW w:w="758" w:type="dxa"/>
            <w:vMerge/>
            <w:tcBorders>
              <w:top w:val="single" w:sz="16" w:space="0" w:color="000000"/>
              <w:left w:val="single" w:sz="16" w:space="0" w:color="000000"/>
              <w:bottom w:val="single" w:sz="16" w:space="0" w:color="000000"/>
              <w:right w:val="nil"/>
            </w:tcBorders>
            <w:shd w:val="clear" w:color="auto" w:fill="FFFFFF"/>
            <w:vAlign w:val="center"/>
          </w:tcPr>
          <w:p w:rsidR="00E90884" w:rsidRPr="00E90884" w:rsidRDefault="00E90884" w:rsidP="00E90884">
            <w:pPr>
              <w:autoSpaceDE w:val="0"/>
              <w:autoSpaceDN w:val="0"/>
              <w:adjustRightInd w:val="0"/>
              <w:rPr>
                <w:rFonts w:ascii="Arial" w:hAnsi="Arial" w:cs="Arial"/>
                <w:color w:val="000000"/>
                <w:sz w:val="18"/>
                <w:szCs w:val="18"/>
              </w:rPr>
            </w:pPr>
          </w:p>
        </w:tc>
        <w:tc>
          <w:tcPr>
            <w:tcW w:w="939" w:type="dxa"/>
            <w:tcBorders>
              <w:top w:val="nil"/>
              <w:left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rPr>
                <w:rFonts w:ascii="Arial" w:hAnsi="Arial" w:cs="Arial"/>
                <w:color w:val="000000"/>
                <w:sz w:val="18"/>
                <w:szCs w:val="18"/>
              </w:rPr>
            </w:pPr>
            <w:r w:rsidRPr="00E90884">
              <w:rPr>
                <w:rFonts w:ascii="Arial" w:hAnsi="Arial" w:cs="Arial"/>
                <w:color w:val="000000"/>
                <w:sz w:val="18"/>
                <w:szCs w:val="18"/>
              </w:rPr>
              <w:t>4,00</w:t>
            </w:r>
          </w:p>
        </w:tc>
        <w:tc>
          <w:tcPr>
            <w:tcW w:w="1106" w:type="dxa"/>
            <w:tcBorders>
              <w:top w:val="nil"/>
              <w:left w:val="single" w:sz="16" w:space="0" w:color="000000"/>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630</w:t>
            </w:r>
          </w:p>
        </w:tc>
        <w:tc>
          <w:tcPr>
            <w:tcW w:w="1000" w:type="dxa"/>
            <w:tcBorders>
              <w:top w:val="nil"/>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3,3</w:t>
            </w:r>
          </w:p>
        </w:tc>
        <w:tc>
          <w:tcPr>
            <w:tcW w:w="2151" w:type="dxa"/>
            <w:tcBorders>
              <w:top w:val="nil"/>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3,3</w:t>
            </w:r>
          </w:p>
        </w:tc>
        <w:tc>
          <w:tcPr>
            <w:tcW w:w="3118" w:type="dxa"/>
            <w:tcBorders>
              <w:top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99,4</w:t>
            </w:r>
          </w:p>
        </w:tc>
      </w:tr>
      <w:tr w:rsidR="00E90884" w:rsidRPr="00E90884" w:rsidTr="00E90884">
        <w:trPr>
          <w:cantSplit/>
        </w:trPr>
        <w:tc>
          <w:tcPr>
            <w:tcW w:w="758" w:type="dxa"/>
            <w:vMerge/>
            <w:tcBorders>
              <w:top w:val="single" w:sz="16" w:space="0" w:color="000000"/>
              <w:left w:val="single" w:sz="16" w:space="0" w:color="000000"/>
              <w:bottom w:val="single" w:sz="16" w:space="0" w:color="000000"/>
              <w:right w:val="nil"/>
            </w:tcBorders>
            <w:shd w:val="clear" w:color="auto" w:fill="FFFFFF"/>
            <w:vAlign w:val="center"/>
          </w:tcPr>
          <w:p w:rsidR="00E90884" w:rsidRPr="00E90884" w:rsidRDefault="00E90884" w:rsidP="00E90884">
            <w:pPr>
              <w:autoSpaceDE w:val="0"/>
              <w:autoSpaceDN w:val="0"/>
              <w:adjustRightInd w:val="0"/>
              <w:rPr>
                <w:rFonts w:ascii="Arial" w:hAnsi="Arial" w:cs="Arial"/>
                <w:color w:val="000000"/>
                <w:sz w:val="18"/>
                <w:szCs w:val="18"/>
              </w:rPr>
            </w:pPr>
          </w:p>
        </w:tc>
        <w:tc>
          <w:tcPr>
            <w:tcW w:w="939" w:type="dxa"/>
            <w:tcBorders>
              <w:top w:val="nil"/>
              <w:left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rPr>
                <w:rFonts w:ascii="Arial" w:hAnsi="Arial" w:cs="Arial"/>
                <w:color w:val="000000"/>
                <w:sz w:val="18"/>
                <w:szCs w:val="18"/>
              </w:rPr>
            </w:pPr>
            <w:r w:rsidRPr="00E90884">
              <w:rPr>
                <w:rFonts w:ascii="Arial" w:hAnsi="Arial" w:cs="Arial"/>
                <w:color w:val="000000"/>
                <w:sz w:val="18"/>
                <w:szCs w:val="18"/>
              </w:rPr>
              <w:t>5,00</w:t>
            </w:r>
          </w:p>
        </w:tc>
        <w:tc>
          <w:tcPr>
            <w:tcW w:w="1106" w:type="dxa"/>
            <w:tcBorders>
              <w:top w:val="nil"/>
              <w:left w:val="single" w:sz="16" w:space="0" w:color="000000"/>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105</w:t>
            </w:r>
          </w:p>
        </w:tc>
        <w:tc>
          <w:tcPr>
            <w:tcW w:w="1000" w:type="dxa"/>
            <w:tcBorders>
              <w:top w:val="nil"/>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,5</w:t>
            </w:r>
          </w:p>
        </w:tc>
        <w:tc>
          <w:tcPr>
            <w:tcW w:w="2151" w:type="dxa"/>
            <w:tcBorders>
              <w:top w:val="nil"/>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,5</w:t>
            </w:r>
          </w:p>
        </w:tc>
        <w:tc>
          <w:tcPr>
            <w:tcW w:w="3118" w:type="dxa"/>
            <w:tcBorders>
              <w:top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100,0</w:t>
            </w:r>
          </w:p>
        </w:tc>
      </w:tr>
      <w:tr w:rsidR="00E90884" w:rsidRPr="00E90884" w:rsidTr="00E90884">
        <w:trPr>
          <w:cantSplit/>
        </w:trPr>
        <w:tc>
          <w:tcPr>
            <w:tcW w:w="758" w:type="dxa"/>
            <w:vMerge/>
            <w:tcBorders>
              <w:top w:val="single" w:sz="16" w:space="0" w:color="000000"/>
              <w:left w:val="single" w:sz="16" w:space="0" w:color="000000"/>
              <w:bottom w:val="single" w:sz="16" w:space="0" w:color="000000"/>
              <w:right w:val="nil"/>
            </w:tcBorders>
            <w:shd w:val="clear" w:color="auto" w:fill="FFFFFF"/>
            <w:vAlign w:val="center"/>
          </w:tcPr>
          <w:p w:rsidR="00E90884" w:rsidRPr="00E90884" w:rsidRDefault="00E90884" w:rsidP="00E90884">
            <w:pPr>
              <w:autoSpaceDE w:val="0"/>
              <w:autoSpaceDN w:val="0"/>
              <w:adjustRightInd w:val="0"/>
              <w:rPr>
                <w:rFonts w:ascii="Arial" w:hAnsi="Arial" w:cs="Arial"/>
                <w:color w:val="000000"/>
                <w:sz w:val="18"/>
                <w:szCs w:val="18"/>
              </w:rPr>
            </w:pPr>
          </w:p>
        </w:tc>
        <w:tc>
          <w:tcPr>
            <w:tcW w:w="939" w:type="dxa"/>
            <w:tcBorders>
              <w:top w:val="nil"/>
              <w:left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rPr>
                <w:rFonts w:ascii="Arial" w:hAnsi="Arial" w:cs="Arial"/>
                <w:color w:val="000000"/>
                <w:sz w:val="18"/>
                <w:szCs w:val="18"/>
              </w:rPr>
            </w:pPr>
            <w:r w:rsidRPr="00E90884">
              <w:rPr>
                <w:rFonts w:ascii="Arial" w:hAnsi="Arial" w:cs="Arial"/>
                <w:color w:val="000000"/>
                <w:sz w:val="18"/>
                <w:szCs w:val="18"/>
              </w:rPr>
              <w:t>6,00</w:t>
            </w:r>
          </w:p>
        </w:tc>
        <w:tc>
          <w:tcPr>
            <w:tcW w:w="1106" w:type="dxa"/>
            <w:tcBorders>
              <w:top w:val="nil"/>
              <w:left w:val="single" w:sz="16" w:space="0" w:color="000000"/>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7</w:t>
            </w:r>
          </w:p>
        </w:tc>
        <w:tc>
          <w:tcPr>
            <w:tcW w:w="1000" w:type="dxa"/>
            <w:tcBorders>
              <w:top w:val="nil"/>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,0</w:t>
            </w:r>
          </w:p>
        </w:tc>
        <w:tc>
          <w:tcPr>
            <w:tcW w:w="2151" w:type="dxa"/>
            <w:tcBorders>
              <w:top w:val="nil"/>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,0</w:t>
            </w:r>
          </w:p>
        </w:tc>
        <w:tc>
          <w:tcPr>
            <w:tcW w:w="3118" w:type="dxa"/>
            <w:tcBorders>
              <w:top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100,0</w:t>
            </w:r>
          </w:p>
        </w:tc>
      </w:tr>
      <w:tr w:rsidR="00E90884" w:rsidRPr="00E90884" w:rsidTr="00E90884">
        <w:trPr>
          <w:cantSplit/>
        </w:trPr>
        <w:tc>
          <w:tcPr>
            <w:tcW w:w="758" w:type="dxa"/>
            <w:vMerge/>
            <w:tcBorders>
              <w:top w:val="single" w:sz="16" w:space="0" w:color="000000"/>
              <w:left w:val="single" w:sz="16" w:space="0" w:color="000000"/>
              <w:bottom w:val="single" w:sz="16" w:space="0" w:color="000000"/>
              <w:right w:val="nil"/>
            </w:tcBorders>
            <w:shd w:val="clear" w:color="auto" w:fill="FFFFFF"/>
            <w:vAlign w:val="center"/>
          </w:tcPr>
          <w:p w:rsidR="00E90884" w:rsidRPr="00E90884" w:rsidRDefault="00E90884" w:rsidP="00E90884">
            <w:pPr>
              <w:autoSpaceDE w:val="0"/>
              <w:autoSpaceDN w:val="0"/>
              <w:adjustRightInd w:val="0"/>
              <w:rPr>
                <w:rFonts w:ascii="Arial" w:hAnsi="Arial" w:cs="Arial"/>
                <w:color w:val="000000"/>
                <w:sz w:val="18"/>
                <w:szCs w:val="18"/>
              </w:rPr>
            </w:pPr>
          </w:p>
        </w:tc>
        <w:tc>
          <w:tcPr>
            <w:tcW w:w="939" w:type="dxa"/>
            <w:tcBorders>
              <w:top w:val="nil"/>
              <w:left w:val="nil"/>
              <w:bottom w:val="single" w:sz="16" w:space="0" w:color="000000"/>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rPr>
                <w:rFonts w:ascii="Arial" w:hAnsi="Arial" w:cs="Arial"/>
                <w:color w:val="000000"/>
                <w:sz w:val="18"/>
                <w:szCs w:val="18"/>
              </w:rPr>
            </w:pPr>
            <w:r w:rsidRPr="00E90884">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100,0</w:t>
            </w:r>
          </w:p>
        </w:tc>
        <w:tc>
          <w:tcPr>
            <w:tcW w:w="2151" w:type="dxa"/>
            <w:tcBorders>
              <w:top w:val="nil"/>
              <w:bottom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100,0</w:t>
            </w:r>
          </w:p>
        </w:tc>
        <w:tc>
          <w:tcPr>
            <w:tcW w:w="3118" w:type="dxa"/>
            <w:tcBorders>
              <w:top w:val="nil"/>
              <w:bottom w:val="single" w:sz="16" w:space="0" w:color="000000"/>
              <w:right w:val="single" w:sz="16" w:space="0" w:color="000000"/>
            </w:tcBorders>
            <w:shd w:val="clear" w:color="auto" w:fill="FFFFFF"/>
          </w:tcPr>
          <w:p w:rsidR="00E90884" w:rsidRPr="00E90884" w:rsidRDefault="00E90884" w:rsidP="00E90884">
            <w:pPr>
              <w:autoSpaceDE w:val="0"/>
              <w:autoSpaceDN w:val="0"/>
              <w:adjustRightInd w:val="0"/>
              <w:rPr>
                <w:sz w:val="24"/>
                <w:szCs w:val="24"/>
              </w:rPr>
            </w:pPr>
          </w:p>
        </w:tc>
      </w:tr>
    </w:tbl>
    <w:p w:rsidR="00E90884" w:rsidRPr="00E90884" w:rsidRDefault="00E90884" w:rsidP="00E90884">
      <w:pPr>
        <w:autoSpaceDE w:val="0"/>
        <w:autoSpaceDN w:val="0"/>
        <w:adjustRightInd w:val="0"/>
        <w:spacing w:line="400" w:lineRule="atLeast"/>
        <w:rPr>
          <w:sz w:val="24"/>
          <w:szCs w:val="24"/>
        </w:rPr>
      </w:pPr>
    </w:p>
    <w:p w:rsidR="00E90884" w:rsidRDefault="00E90884" w:rsidP="00E90884">
      <w:pPr>
        <w:spacing w:after="120" w:line="276" w:lineRule="auto"/>
        <w:jc w:val="both"/>
        <w:rPr>
          <w:sz w:val="24"/>
        </w:rPr>
      </w:pPr>
      <w:r w:rsidRPr="00E90884">
        <w:rPr>
          <w:sz w:val="24"/>
        </w:rPr>
        <w:t xml:space="preserve">Kinder </w:t>
      </w:r>
      <w:r w:rsidR="001D667F">
        <w:rPr>
          <w:sz w:val="24"/>
        </w:rPr>
        <w:t xml:space="preserve">sind </w:t>
      </w:r>
      <w:r w:rsidRPr="00E90884">
        <w:rPr>
          <w:sz w:val="24"/>
        </w:rPr>
        <w:t>insbesondere dann gefährdet, wenn sie von mindestens drei oder vier Risikofa</w:t>
      </w:r>
      <w:r w:rsidRPr="00E90884">
        <w:rPr>
          <w:sz w:val="24"/>
        </w:rPr>
        <w:t>k</w:t>
      </w:r>
      <w:r w:rsidRPr="00E90884">
        <w:rPr>
          <w:sz w:val="24"/>
        </w:rPr>
        <w:t>toren betroffen sind</w:t>
      </w:r>
      <w:r>
        <w:rPr>
          <w:sz w:val="24"/>
        </w:rPr>
        <w:t xml:space="preserve">. Daher werden </w:t>
      </w:r>
      <w:r w:rsidR="001D667F">
        <w:rPr>
          <w:sz w:val="24"/>
        </w:rPr>
        <w:t xml:space="preserve">alle </w:t>
      </w:r>
      <w:r>
        <w:rPr>
          <w:sz w:val="24"/>
        </w:rPr>
        <w:t xml:space="preserve"> Kinder mit mindestens drei Risikofaktoren zu einer Kategorie zusammengefasst. </w:t>
      </w:r>
    </w:p>
    <w:p w:rsidR="00E90884" w:rsidRDefault="00E90884" w:rsidP="00E90884">
      <w:pPr>
        <w:spacing w:after="120" w:line="276" w:lineRule="auto"/>
        <w:jc w:val="both"/>
        <w:rPr>
          <w:sz w:val="24"/>
        </w:rPr>
      </w:pPr>
      <w:r>
        <w:rPr>
          <w:sz w:val="24"/>
        </w:rPr>
        <w:t>(Variable: kumRis3)</w:t>
      </w:r>
    </w:p>
    <w:p w:rsidR="00E90884" w:rsidRPr="00E90884" w:rsidRDefault="00E90884" w:rsidP="00E90884">
      <w:pPr>
        <w:autoSpaceDE w:val="0"/>
        <w:autoSpaceDN w:val="0"/>
        <w:adjustRightInd w:val="0"/>
        <w:rPr>
          <w:sz w:val="24"/>
          <w:szCs w:val="24"/>
        </w:rPr>
      </w:pPr>
    </w:p>
    <w:p w:rsidR="00E90884" w:rsidRPr="00E90884" w:rsidRDefault="00E90884" w:rsidP="00E90884">
      <w:pPr>
        <w:autoSpaceDE w:val="0"/>
        <w:autoSpaceDN w:val="0"/>
        <w:adjustRightInd w:val="0"/>
        <w:rPr>
          <w:sz w:val="24"/>
          <w:szCs w:val="24"/>
        </w:rPr>
      </w:pPr>
    </w:p>
    <w:tbl>
      <w:tblPr>
        <w:tblW w:w="90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8"/>
        <w:gridCol w:w="939"/>
        <w:gridCol w:w="1106"/>
        <w:gridCol w:w="1000"/>
        <w:gridCol w:w="2151"/>
        <w:gridCol w:w="3118"/>
      </w:tblGrid>
      <w:tr w:rsidR="00E90884" w:rsidRPr="00E90884" w:rsidTr="00E90884">
        <w:trPr>
          <w:cantSplit/>
        </w:trPr>
        <w:tc>
          <w:tcPr>
            <w:tcW w:w="9072" w:type="dxa"/>
            <w:gridSpan w:val="6"/>
            <w:tcBorders>
              <w:top w:val="nil"/>
              <w:left w:val="nil"/>
              <w:bottom w:val="nil"/>
              <w:right w:val="nil"/>
            </w:tcBorders>
            <w:shd w:val="clear" w:color="auto" w:fill="FFFFFF"/>
          </w:tcPr>
          <w:p w:rsidR="00E90884" w:rsidRPr="00E90884" w:rsidRDefault="00E90884" w:rsidP="00E90884">
            <w:pPr>
              <w:autoSpaceDE w:val="0"/>
              <w:autoSpaceDN w:val="0"/>
              <w:adjustRightInd w:val="0"/>
              <w:spacing w:line="320" w:lineRule="atLeast"/>
              <w:ind w:left="60" w:right="60"/>
              <w:jc w:val="center"/>
              <w:rPr>
                <w:rFonts w:ascii="Arial" w:hAnsi="Arial" w:cs="Arial"/>
                <w:color w:val="000000"/>
                <w:sz w:val="18"/>
                <w:szCs w:val="18"/>
              </w:rPr>
            </w:pPr>
            <w:r w:rsidRPr="00E90884">
              <w:rPr>
                <w:rFonts w:ascii="Arial" w:hAnsi="Arial" w:cs="Arial"/>
                <w:b/>
                <w:bCs/>
                <w:color w:val="000000"/>
                <w:sz w:val="18"/>
                <w:szCs w:val="18"/>
              </w:rPr>
              <w:t>kumRis3</w:t>
            </w:r>
          </w:p>
        </w:tc>
      </w:tr>
      <w:tr w:rsidR="00E90884" w:rsidRPr="00E90884" w:rsidTr="00E90884">
        <w:trPr>
          <w:cantSplit/>
        </w:trPr>
        <w:tc>
          <w:tcPr>
            <w:tcW w:w="1697" w:type="dxa"/>
            <w:gridSpan w:val="2"/>
            <w:tcBorders>
              <w:top w:val="single" w:sz="16" w:space="0" w:color="000000"/>
              <w:left w:val="single" w:sz="16" w:space="0" w:color="000000"/>
              <w:bottom w:val="single" w:sz="16" w:space="0" w:color="000000"/>
              <w:right w:val="nil"/>
            </w:tcBorders>
            <w:shd w:val="clear" w:color="auto" w:fill="FFFFFF"/>
          </w:tcPr>
          <w:p w:rsidR="00E90884" w:rsidRPr="00E90884" w:rsidRDefault="00E90884" w:rsidP="00E90884">
            <w:pPr>
              <w:autoSpaceDE w:val="0"/>
              <w:autoSpaceDN w:val="0"/>
              <w:adjustRightInd w:val="0"/>
              <w:spacing w:line="320" w:lineRule="atLeast"/>
              <w:ind w:left="60" w:right="60"/>
              <w:rPr>
                <w:rFonts w:ascii="Arial" w:hAnsi="Arial" w:cs="Arial"/>
                <w:color w:val="000000"/>
                <w:sz w:val="18"/>
                <w:szCs w:val="18"/>
              </w:rPr>
            </w:pPr>
          </w:p>
        </w:tc>
        <w:tc>
          <w:tcPr>
            <w:tcW w:w="1106" w:type="dxa"/>
            <w:tcBorders>
              <w:top w:val="single" w:sz="16" w:space="0" w:color="000000"/>
              <w:left w:val="single" w:sz="16" w:space="0" w:color="000000"/>
              <w:bottom w:val="single" w:sz="16" w:space="0" w:color="000000"/>
            </w:tcBorders>
            <w:shd w:val="clear" w:color="auto" w:fill="FFFFFF"/>
          </w:tcPr>
          <w:p w:rsidR="00E90884" w:rsidRPr="00E90884" w:rsidRDefault="00E90884" w:rsidP="00E90884">
            <w:pPr>
              <w:autoSpaceDE w:val="0"/>
              <w:autoSpaceDN w:val="0"/>
              <w:adjustRightInd w:val="0"/>
              <w:spacing w:line="320" w:lineRule="atLeast"/>
              <w:ind w:left="60" w:right="60"/>
              <w:jc w:val="center"/>
              <w:rPr>
                <w:rFonts w:ascii="Arial" w:hAnsi="Arial" w:cs="Arial"/>
                <w:color w:val="000000"/>
                <w:sz w:val="18"/>
                <w:szCs w:val="18"/>
              </w:rPr>
            </w:pPr>
            <w:r w:rsidRPr="00E90884">
              <w:rPr>
                <w:rFonts w:ascii="Arial" w:hAnsi="Arial" w:cs="Arial"/>
                <w:color w:val="000000"/>
                <w:sz w:val="18"/>
                <w:szCs w:val="18"/>
              </w:rPr>
              <w:t>Häufigkeit</w:t>
            </w:r>
          </w:p>
        </w:tc>
        <w:tc>
          <w:tcPr>
            <w:tcW w:w="1000" w:type="dxa"/>
            <w:tcBorders>
              <w:top w:val="single" w:sz="16" w:space="0" w:color="000000"/>
              <w:bottom w:val="single" w:sz="16" w:space="0" w:color="000000"/>
            </w:tcBorders>
            <w:shd w:val="clear" w:color="auto" w:fill="FFFFFF"/>
          </w:tcPr>
          <w:p w:rsidR="00E90884" w:rsidRPr="00E90884" w:rsidRDefault="00E90884" w:rsidP="00E90884">
            <w:pPr>
              <w:autoSpaceDE w:val="0"/>
              <w:autoSpaceDN w:val="0"/>
              <w:adjustRightInd w:val="0"/>
              <w:spacing w:line="320" w:lineRule="atLeast"/>
              <w:ind w:left="60" w:right="60"/>
              <w:jc w:val="center"/>
              <w:rPr>
                <w:rFonts w:ascii="Arial" w:hAnsi="Arial" w:cs="Arial"/>
                <w:color w:val="000000"/>
                <w:sz w:val="18"/>
                <w:szCs w:val="18"/>
              </w:rPr>
            </w:pPr>
            <w:r w:rsidRPr="00E90884">
              <w:rPr>
                <w:rFonts w:ascii="Arial" w:hAnsi="Arial" w:cs="Arial"/>
                <w:color w:val="000000"/>
                <w:sz w:val="18"/>
                <w:szCs w:val="18"/>
              </w:rPr>
              <w:t>Prozent</w:t>
            </w:r>
          </w:p>
        </w:tc>
        <w:tc>
          <w:tcPr>
            <w:tcW w:w="2151" w:type="dxa"/>
            <w:tcBorders>
              <w:top w:val="single" w:sz="16" w:space="0" w:color="000000"/>
              <w:bottom w:val="single" w:sz="16" w:space="0" w:color="000000"/>
            </w:tcBorders>
            <w:shd w:val="clear" w:color="auto" w:fill="FFFFFF"/>
          </w:tcPr>
          <w:p w:rsidR="00E90884" w:rsidRPr="00E90884" w:rsidRDefault="00E90884" w:rsidP="00E90884">
            <w:pPr>
              <w:autoSpaceDE w:val="0"/>
              <w:autoSpaceDN w:val="0"/>
              <w:adjustRightInd w:val="0"/>
              <w:spacing w:line="320" w:lineRule="atLeast"/>
              <w:ind w:left="60" w:right="60"/>
              <w:jc w:val="center"/>
              <w:rPr>
                <w:rFonts w:ascii="Arial" w:hAnsi="Arial" w:cs="Arial"/>
                <w:color w:val="000000"/>
                <w:sz w:val="18"/>
                <w:szCs w:val="18"/>
              </w:rPr>
            </w:pPr>
            <w:r w:rsidRPr="00E90884">
              <w:rPr>
                <w:rFonts w:ascii="Arial" w:hAnsi="Arial" w:cs="Arial"/>
                <w:color w:val="000000"/>
                <w:sz w:val="18"/>
                <w:szCs w:val="18"/>
              </w:rPr>
              <w:t>Gültige Prozente</w:t>
            </w:r>
          </w:p>
        </w:tc>
        <w:tc>
          <w:tcPr>
            <w:tcW w:w="3118" w:type="dxa"/>
            <w:tcBorders>
              <w:top w:val="single" w:sz="16" w:space="0" w:color="000000"/>
              <w:bottom w:val="single" w:sz="16" w:space="0" w:color="000000"/>
              <w:right w:val="single" w:sz="16" w:space="0" w:color="000000"/>
            </w:tcBorders>
            <w:shd w:val="clear" w:color="auto" w:fill="FFFFFF"/>
          </w:tcPr>
          <w:p w:rsidR="00E90884" w:rsidRPr="00E90884" w:rsidRDefault="00E90884" w:rsidP="00E90884">
            <w:pPr>
              <w:autoSpaceDE w:val="0"/>
              <w:autoSpaceDN w:val="0"/>
              <w:adjustRightInd w:val="0"/>
              <w:spacing w:line="320" w:lineRule="atLeast"/>
              <w:ind w:left="60" w:right="60"/>
              <w:jc w:val="center"/>
              <w:rPr>
                <w:rFonts w:ascii="Arial" w:hAnsi="Arial" w:cs="Arial"/>
                <w:color w:val="000000"/>
                <w:sz w:val="18"/>
                <w:szCs w:val="18"/>
              </w:rPr>
            </w:pPr>
            <w:r w:rsidRPr="00E90884">
              <w:rPr>
                <w:rFonts w:ascii="Arial" w:hAnsi="Arial" w:cs="Arial"/>
                <w:color w:val="000000"/>
                <w:sz w:val="18"/>
                <w:szCs w:val="18"/>
              </w:rPr>
              <w:t>Kumulierte Prozente</w:t>
            </w:r>
          </w:p>
        </w:tc>
      </w:tr>
      <w:tr w:rsidR="00E90884" w:rsidRPr="00E90884" w:rsidTr="00E90884">
        <w:trPr>
          <w:cantSplit/>
        </w:trPr>
        <w:tc>
          <w:tcPr>
            <w:tcW w:w="758" w:type="dxa"/>
            <w:vMerge w:val="restart"/>
            <w:tcBorders>
              <w:top w:val="single" w:sz="16" w:space="0" w:color="000000"/>
              <w:left w:val="single" w:sz="16" w:space="0" w:color="000000"/>
              <w:bottom w:val="single" w:sz="16" w:space="0" w:color="000000"/>
              <w:right w:val="nil"/>
            </w:tcBorders>
            <w:shd w:val="clear" w:color="auto" w:fill="FFFFFF"/>
            <w:vAlign w:val="center"/>
          </w:tcPr>
          <w:p w:rsidR="00E90884" w:rsidRPr="00E90884" w:rsidRDefault="00E90884" w:rsidP="00E90884">
            <w:pPr>
              <w:autoSpaceDE w:val="0"/>
              <w:autoSpaceDN w:val="0"/>
              <w:adjustRightInd w:val="0"/>
              <w:spacing w:line="320" w:lineRule="atLeast"/>
              <w:ind w:left="60" w:right="60"/>
              <w:rPr>
                <w:rFonts w:ascii="Arial" w:hAnsi="Arial" w:cs="Arial"/>
                <w:color w:val="000000"/>
                <w:sz w:val="18"/>
                <w:szCs w:val="18"/>
              </w:rPr>
            </w:pPr>
            <w:r w:rsidRPr="00E90884">
              <w:rPr>
                <w:rFonts w:ascii="Arial" w:hAnsi="Arial" w:cs="Arial"/>
                <w:color w:val="000000"/>
                <w:sz w:val="18"/>
                <w:szCs w:val="18"/>
              </w:rPr>
              <w:t>Gültig</w:t>
            </w:r>
          </w:p>
        </w:tc>
        <w:tc>
          <w:tcPr>
            <w:tcW w:w="939" w:type="dxa"/>
            <w:tcBorders>
              <w:top w:val="single" w:sz="16" w:space="0" w:color="000000"/>
              <w:left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rPr>
                <w:rFonts w:ascii="Arial" w:hAnsi="Arial" w:cs="Arial"/>
                <w:color w:val="000000"/>
                <w:sz w:val="18"/>
                <w:szCs w:val="18"/>
              </w:rPr>
            </w:pPr>
            <w:r w:rsidRPr="00E90884">
              <w:rPr>
                <w:rFonts w:ascii="Arial" w:hAnsi="Arial" w:cs="Arial"/>
                <w:color w:val="000000"/>
                <w:sz w:val="18"/>
                <w:szCs w:val="18"/>
              </w:rPr>
              <w:t>,00</w:t>
            </w:r>
          </w:p>
        </w:tc>
        <w:tc>
          <w:tcPr>
            <w:tcW w:w="1106" w:type="dxa"/>
            <w:tcBorders>
              <w:top w:val="single" w:sz="16" w:space="0" w:color="000000"/>
              <w:left w:val="single" w:sz="16" w:space="0" w:color="000000"/>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16376</w:t>
            </w:r>
          </w:p>
        </w:tc>
        <w:tc>
          <w:tcPr>
            <w:tcW w:w="1000" w:type="dxa"/>
            <w:tcBorders>
              <w:top w:val="single" w:sz="16" w:space="0" w:color="000000"/>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85,5</w:t>
            </w:r>
          </w:p>
        </w:tc>
        <w:tc>
          <w:tcPr>
            <w:tcW w:w="2151" w:type="dxa"/>
            <w:tcBorders>
              <w:top w:val="single" w:sz="16" w:space="0" w:color="000000"/>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85,5</w:t>
            </w:r>
          </w:p>
        </w:tc>
        <w:tc>
          <w:tcPr>
            <w:tcW w:w="3118" w:type="dxa"/>
            <w:tcBorders>
              <w:top w:val="single" w:sz="16" w:space="0" w:color="000000"/>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85,5</w:t>
            </w:r>
          </w:p>
        </w:tc>
      </w:tr>
      <w:tr w:rsidR="00E90884" w:rsidRPr="00E90884" w:rsidTr="00E90884">
        <w:trPr>
          <w:cantSplit/>
        </w:trPr>
        <w:tc>
          <w:tcPr>
            <w:tcW w:w="758" w:type="dxa"/>
            <w:vMerge/>
            <w:tcBorders>
              <w:top w:val="single" w:sz="16" w:space="0" w:color="000000"/>
              <w:left w:val="single" w:sz="16" w:space="0" w:color="000000"/>
              <w:bottom w:val="single" w:sz="16" w:space="0" w:color="000000"/>
              <w:right w:val="nil"/>
            </w:tcBorders>
            <w:shd w:val="clear" w:color="auto" w:fill="FFFFFF"/>
            <w:vAlign w:val="center"/>
          </w:tcPr>
          <w:p w:rsidR="00E90884" w:rsidRPr="00E90884" w:rsidRDefault="00E90884" w:rsidP="00E90884">
            <w:pPr>
              <w:autoSpaceDE w:val="0"/>
              <w:autoSpaceDN w:val="0"/>
              <w:adjustRightInd w:val="0"/>
              <w:rPr>
                <w:rFonts w:ascii="Arial" w:hAnsi="Arial" w:cs="Arial"/>
                <w:color w:val="000000"/>
                <w:sz w:val="18"/>
                <w:szCs w:val="18"/>
              </w:rPr>
            </w:pPr>
          </w:p>
        </w:tc>
        <w:tc>
          <w:tcPr>
            <w:tcW w:w="939" w:type="dxa"/>
            <w:tcBorders>
              <w:top w:val="nil"/>
              <w:left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rPr>
                <w:rFonts w:ascii="Arial" w:hAnsi="Arial" w:cs="Arial"/>
                <w:color w:val="000000"/>
                <w:sz w:val="18"/>
                <w:szCs w:val="18"/>
              </w:rPr>
            </w:pPr>
            <w:r w:rsidRPr="00E90884">
              <w:rPr>
                <w:rFonts w:ascii="Arial" w:hAnsi="Arial" w:cs="Arial"/>
                <w:color w:val="000000"/>
                <w:sz w:val="18"/>
                <w:szCs w:val="18"/>
              </w:rPr>
              <w:t>1,00</w:t>
            </w:r>
          </w:p>
        </w:tc>
        <w:tc>
          <w:tcPr>
            <w:tcW w:w="1106" w:type="dxa"/>
            <w:tcBorders>
              <w:top w:val="nil"/>
              <w:left w:val="single" w:sz="16" w:space="0" w:color="000000"/>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2778</w:t>
            </w:r>
          </w:p>
        </w:tc>
        <w:tc>
          <w:tcPr>
            <w:tcW w:w="1000" w:type="dxa"/>
            <w:tcBorders>
              <w:top w:val="nil"/>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14,5</w:t>
            </w:r>
          </w:p>
        </w:tc>
        <w:tc>
          <w:tcPr>
            <w:tcW w:w="2151" w:type="dxa"/>
            <w:tcBorders>
              <w:top w:val="nil"/>
              <w:bottom w:val="nil"/>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14,5</w:t>
            </w:r>
          </w:p>
        </w:tc>
        <w:tc>
          <w:tcPr>
            <w:tcW w:w="3118" w:type="dxa"/>
            <w:tcBorders>
              <w:top w:val="nil"/>
              <w:bottom w:val="nil"/>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100,0</w:t>
            </w:r>
          </w:p>
        </w:tc>
      </w:tr>
      <w:tr w:rsidR="00E90884" w:rsidRPr="00E90884" w:rsidTr="00E90884">
        <w:trPr>
          <w:cantSplit/>
        </w:trPr>
        <w:tc>
          <w:tcPr>
            <w:tcW w:w="758" w:type="dxa"/>
            <w:vMerge/>
            <w:tcBorders>
              <w:top w:val="single" w:sz="16" w:space="0" w:color="000000"/>
              <w:left w:val="single" w:sz="16" w:space="0" w:color="000000"/>
              <w:bottom w:val="single" w:sz="16" w:space="0" w:color="000000"/>
              <w:right w:val="nil"/>
            </w:tcBorders>
            <w:shd w:val="clear" w:color="auto" w:fill="FFFFFF"/>
            <w:vAlign w:val="center"/>
          </w:tcPr>
          <w:p w:rsidR="00E90884" w:rsidRPr="00E90884" w:rsidRDefault="00E90884" w:rsidP="00E90884">
            <w:pPr>
              <w:autoSpaceDE w:val="0"/>
              <w:autoSpaceDN w:val="0"/>
              <w:adjustRightInd w:val="0"/>
              <w:rPr>
                <w:rFonts w:ascii="Arial" w:hAnsi="Arial" w:cs="Arial"/>
                <w:color w:val="000000"/>
                <w:sz w:val="18"/>
                <w:szCs w:val="18"/>
              </w:rPr>
            </w:pPr>
          </w:p>
        </w:tc>
        <w:tc>
          <w:tcPr>
            <w:tcW w:w="939" w:type="dxa"/>
            <w:tcBorders>
              <w:top w:val="nil"/>
              <w:left w:val="nil"/>
              <w:bottom w:val="single" w:sz="16" w:space="0" w:color="000000"/>
              <w:right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rPr>
                <w:rFonts w:ascii="Arial" w:hAnsi="Arial" w:cs="Arial"/>
                <w:color w:val="000000"/>
                <w:sz w:val="18"/>
                <w:szCs w:val="18"/>
              </w:rPr>
            </w:pPr>
            <w:r w:rsidRPr="00E90884">
              <w:rPr>
                <w:rFonts w:ascii="Arial" w:hAnsi="Arial" w:cs="Arial"/>
                <w:color w:val="000000"/>
                <w:sz w:val="18"/>
                <w:szCs w:val="18"/>
              </w:rPr>
              <w:t>Gesamt</w:t>
            </w:r>
          </w:p>
        </w:tc>
        <w:tc>
          <w:tcPr>
            <w:tcW w:w="1106" w:type="dxa"/>
            <w:tcBorders>
              <w:top w:val="nil"/>
              <w:left w:val="single" w:sz="16" w:space="0" w:color="000000"/>
              <w:bottom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19154</w:t>
            </w:r>
          </w:p>
        </w:tc>
        <w:tc>
          <w:tcPr>
            <w:tcW w:w="1000" w:type="dxa"/>
            <w:tcBorders>
              <w:top w:val="nil"/>
              <w:bottom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100,0</w:t>
            </w:r>
          </w:p>
        </w:tc>
        <w:tc>
          <w:tcPr>
            <w:tcW w:w="2151" w:type="dxa"/>
            <w:tcBorders>
              <w:top w:val="nil"/>
              <w:bottom w:val="single" w:sz="16" w:space="0" w:color="000000"/>
            </w:tcBorders>
            <w:shd w:val="clear" w:color="auto" w:fill="FFFFFF"/>
            <w:vAlign w:val="center"/>
          </w:tcPr>
          <w:p w:rsidR="00E90884" w:rsidRPr="00E90884" w:rsidRDefault="00E90884" w:rsidP="00E90884">
            <w:pPr>
              <w:autoSpaceDE w:val="0"/>
              <w:autoSpaceDN w:val="0"/>
              <w:adjustRightInd w:val="0"/>
              <w:spacing w:line="320" w:lineRule="atLeast"/>
              <w:ind w:left="60" w:right="60"/>
              <w:jc w:val="right"/>
              <w:rPr>
                <w:rFonts w:ascii="Arial" w:hAnsi="Arial" w:cs="Arial"/>
                <w:color w:val="000000"/>
                <w:sz w:val="18"/>
                <w:szCs w:val="18"/>
              </w:rPr>
            </w:pPr>
            <w:r w:rsidRPr="00E90884">
              <w:rPr>
                <w:rFonts w:ascii="Arial" w:hAnsi="Arial" w:cs="Arial"/>
                <w:color w:val="000000"/>
                <w:sz w:val="18"/>
                <w:szCs w:val="18"/>
              </w:rPr>
              <w:t>100,0</w:t>
            </w:r>
          </w:p>
        </w:tc>
        <w:tc>
          <w:tcPr>
            <w:tcW w:w="3118" w:type="dxa"/>
            <w:tcBorders>
              <w:top w:val="nil"/>
              <w:bottom w:val="single" w:sz="16" w:space="0" w:color="000000"/>
              <w:right w:val="single" w:sz="16" w:space="0" w:color="000000"/>
            </w:tcBorders>
            <w:shd w:val="clear" w:color="auto" w:fill="FFFFFF"/>
          </w:tcPr>
          <w:p w:rsidR="00E90884" w:rsidRPr="00E90884" w:rsidRDefault="00E90884" w:rsidP="00E90884">
            <w:pPr>
              <w:autoSpaceDE w:val="0"/>
              <w:autoSpaceDN w:val="0"/>
              <w:adjustRightInd w:val="0"/>
              <w:rPr>
                <w:sz w:val="24"/>
                <w:szCs w:val="24"/>
              </w:rPr>
            </w:pPr>
          </w:p>
        </w:tc>
      </w:tr>
    </w:tbl>
    <w:p w:rsidR="00E90884" w:rsidRPr="00E90884" w:rsidRDefault="00E90884" w:rsidP="00E90884">
      <w:pPr>
        <w:autoSpaceDE w:val="0"/>
        <w:autoSpaceDN w:val="0"/>
        <w:adjustRightInd w:val="0"/>
        <w:spacing w:line="400" w:lineRule="atLeast"/>
        <w:rPr>
          <w:sz w:val="24"/>
          <w:szCs w:val="24"/>
        </w:rPr>
      </w:pPr>
    </w:p>
    <w:p w:rsidR="00E90884" w:rsidRPr="00E90884" w:rsidRDefault="00E90884" w:rsidP="00E90884">
      <w:pPr>
        <w:autoSpaceDE w:val="0"/>
        <w:autoSpaceDN w:val="0"/>
        <w:adjustRightInd w:val="0"/>
        <w:spacing w:line="400" w:lineRule="atLeast"/>
        <w:rPr>
          <w:sz w:val="24"/>
          <w:szCs w:val="24"/>
        </w:rPr>
      </w:pPr>
    </w:p>
    <w:p w:rsidR="006A1F5A" w:rsidRPr="006A1F5A" w:rsidRDefault="00E90884" w:rsidP="004B4041">
      <w:pPr>
        <w:spacing w:line="276" w:lineRule="auto"/>
        <w:jc w:val="both"/>
        <w:rPr>
          <w:sz w:val="24"/>
          <w:szCs w:val="24"/>
        </w:rPr>
      </w:pPr>
      <w:r>
        <w:rPr>
          <w:b/>
          <w:sz w:val="24"/>
        </w:rPr>
        <w:t xml:space="preserve">Dies betrifft insgesamt </w:t>
      </w:r>
      <w:r w:rsidRPr="00E90884">
        <w:rPr>
          <w:b/>
          <w:sz w:val="24"/>
        </w:rPr>
        <w:t>2778</w:t>
      </w:r>
      <w:r>
        <w:rPr>
          <w:b/>
          <w:sz w:val="24"/>
        </w:rPr>
        <w:t xml:space="preserve"> von </w:t>
      </w:r>
      <w:r w:rsidRPr="00E90884">
        <w:rPr>
          <w:b/>
          <w:sz w:val="24"/>
        </w:rPr>
        <w:t>19154</w:t>
      </w:r>
      <w:r>
        <w:rPr>
          <w:b/>
          <w:sz w:val="24"/>
        </w:rPr>
        <w:t xml:space="preserve"> Kindern (14,5%).</w:t>
      </w:r>
    </w:p>
    <w:sectPr w:rsidR="006A1F5A" w:rsidRPr="006A1F5A" w:rsidSect="004B4041">
      <w:pgSz w:w="11907" w:h="16839" w:code="9"/>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462" w:rsidRDefault="00004462" w:rsidP="006A1F5A">
      <w:r>
        <w:separator/>
      </w:r>
    </w:p>
  </w:endnote>
  <w:endnote w:type="continuationSeparator" w:id="0">
    <w:p w:rsidR="00004462" w:rsidRDefault="00004462" w:rsidP="006A1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462" w:rsidRDefault="00004462" w:rsidP="006A1F5A">
      <w:r>
        <w:separator/>
      </w:r>
    </w:p>
  </w:footnote>
  <w:footnote w:type="continuationSeparator" w:id="0">
    <w:p w:rsidR="00004462" w:rsidRDefault="00004462" w:rsidP="006A1F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C2C0E"/>
    <w:multiLevelType w:val="hybridMultilevel"/>
    <w:tmpl w:val="8EF4AC8E"/>
    <w:lvl w:ilvl="0" w:tplc="496E6128">
      <w:start w:val="1"/>
      <w:numFmt w:val="upperRoman"/>
      <w:lvlText w:val="%1."/>
      <w:lvlJc w:val="left"/>
      <w:pPr>
        <w:ind w:left="720" w:hanging="72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nsid w:val="09C33DEB"/>
    <w:multiLevelType w:val="multilevel"/>
    <w:tmpl w:val="2BE45982"/>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D41190C"/>
    <w:multiLevelType w:val="hybridMultilevel"/>
    <w:tmpl w:val="1CFA2DE0"/>
    <w:lvl w:ilvl="0" w:tplc="F3B61954">
      <w:start w:val="1"/>
      <w:numFmt w:val="bullet"/>
      <w:lvlText w:val="-"/>
      <w:lvlJc w:val="left"/>
      <w:pPr>
        <w:ind w:left="420" w:hanging="360"/>
      </w:pPr>
      <w:rPr>
        <w:rFonts w:ascii="Times New Roman" w:eastAsia="Times New Roman" w:hAnsi="Times New Roman" w:cs="Times New Roman"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
    <w:nsid w:val="196B4AAA"/>
    <w:multiLevelType w:val="multilevel"/>
    <w:tmpl w:val="0D72326C"/>
    <w:lvl w:ilvl="0">
      <w:start w:val="1"/>
      <w:numFmt w:val="decimal"/>
      <w:pStyle w:val="berschrift1"/>
      <w:lvlText w:val="%1."/>
      <w:lvlJc w:val="left"/>
      <w:pPr>
        <w:ind w:left="360" w:hanging="360"/>
      </w:pPr>
    </w:lvl>
    <w:lvl w:ilvl="1">
      <w:start w:val="1"/>
      <w:numFmt w:val="decimal"/>
      <w:isLgl/>
      <w:lvlText w:val="%1.%2"/>
      <w:lvlJc w:val="left"/>
      <w:pPr>
        <w:ind w:left="360" w:hanging="360"/>
      </w:pPr>
      <w:rPr>
        <w:rFonts w:hint="default"/>
      </w:rPr>
    </w:lvl>
    <w:lvl w:ilvl="2">
      <w:start w:val="1"/>
      <w:numFmt w:val="decimal"/>
      <w:pStyle w:val="berschrift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224C695A"/>
    <w:multiLevelType w:val="multilevel"/>
    <w:tmpl w:val="75F26720"/>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i w:val="0"/>
      </w:rPr>
    </w:lvl>
    <w:lvl w:ilvl="2">
      <w:start w:val="1"/>
      <w:numFmt w:val="decimal"/>
      <w:isLgl/>
      <w:lvlText w:val="%1.%2.%3"/>
      <w:lvlJc w:val="left"/>
      <w:pPr>
        <w:ind w:left="1004"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238730AC"/>
    <w:multiLevelType w:val="multilevel"/>
    <w:tmpl w:val="2BE45982"/>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24225EDB"/>
    <w:multiLevelType w:val="multilevel"/>
    <w:tmpl w:val="75F26720"/>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i w:val="0"/>
      </w:rPr>
    </w:lvl>
    <w:lvl w:ilvl="2">
      <w:start w:val="1"/>
      <w:numFmt w:val="decimal"/>
      <w:isLgl/>
      <w:lvlText w:val="%1.%2.%3"/>
      <w:lvlJc w:val="left"/>
      <w:pPr>
        <w:ind w:left="1004"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25B83D33"/>
    <w:multiLevelType w:val="hybridMultilevel"/>
    <w:tmpl w:val="AC4EDD32"/>
    <w:lvl w:ilvl="0" w:tplc="58542480">
      <w:start w:val="1"/>
      <w:numFmt w:val="upperRoman"/>
      <w:lvlText w:val="%1."/>
      <w:lvlJc w:val="left"/>
      <w:pPr>
        <w:ind w:left="720" w:hanging="72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nsid w:val="25F96D7E"/>
    <w:multiLevelType w:val="multilevel"/>
    <w:tmpl w:val="090C6FAA"/>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2B9B05FC"/>
    <w:multiLevelType w:val="hybridMultilevel"/>
    <w:tmpl w:val="D6F06C94"/>
    <w:lvl w:ilvl="0" w:tplc="EB92E294">
      <w:start w:val="1"/>
      <w:numFmt w:val="decimal"/>
      <w:pStyle w:val="NummerierungLinksbndi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FC303B6"/>
    <w:multiLevelType w:val="hybridMultilevel"/>
    <w:tmpl w:val="E03E2A66"/>
    <w:lvl w:ilvl="0" w:tplc="CAACAB5E">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3CD32BD7"/>
    <w:multiLevelType w:val="hybridMultilevel"/>
    <w:tmpl w:val="381ABF66"/>
    <w:lvl w:ilvl="0" w:tplc="9EE89B3E">
      <w:start w:val="1"/>
      <w:numFmt w:val="upperRoman"/>
      <w:lvlText w:val="%1."/>
      <w:lvlJc w:val="left"/>
      <w:pPr>
        <w:ind w:left="720" w:hanging="72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nsid w:val="41202E8A"/>
    <w:multiLevelType w:val="hybridMultilevel"/>
    <w:tmpl w:val="7CB48C54"/>
    <w:lvl w:ilvl="0" w:tplc="4828B536">
      <w:start w:val="1"/>
      <w:numFmt w:val="bullet"/>
      <w:lvlText w:val="-"/>
      <w:lvlJc w:val="left"/>
      <w:pPr>
        <w:ind w:left="1080" w:hanging="360"/>
      </w:pPr>
      <w:rPr>
        <w:rFonts w:ascii="Times New Roman" w:eastAsia="Times New Roman" w:hAnsi="Times New Roman" w:cs="Times New Roman" w:hint="default"/>
        <w:b w:val="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nsid w:val="415D44FF"/>
    <w:multiLevelType w:val="hybridMultilevel"/>
    <w:tmpl w:val="6952F452"/>
    <w:lvl w:ilvl="0" w:tplc="E92835BA">
      <w:start w:val="1"/>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42586E2F"/>
    <w:multiLevelType w:val="hybridMultilevel"/>
    <w:tmpl w:val="36EC805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47AC5FF6"/>
    <w:multiLevelType w:val="multilevel"/>
    <w:tmpl w:val="75F26720"/>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i w:val="0"/>
      </w:rPr>
    </w:lvl>
    <w:lvl w:ilvl="2">
      <w:start w:val="1"/>
      <w:numFmt w:val="decimal"/>
      <w:isLgl/>
      <w:lvlText w:val="%1.%2.%3"/>
      <w:lvlJc w:val="left"/>
      <w:pPr>
        <w:ind w:left="1004"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55BB2122"/>
    <w:multiLevelType w:val="hybridMultilevel"/>
    <w:tmpl w:val="BC28CDA2"/>
    <w:lvl w:ilvl="0" w:tplc="B37AE206">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nsid w:val="564964CD"/>
    <w:multiLevelType w:val="hybridMultilevel"/>
    <w:tmpl w:val="BE48621A"/>
    <w:lvl w:ilvl="0" w:tplc="9844E862">
      <w:start w:val="1"/>
      <w:numFmt w:val="bullet"/>
      <w:pStyle w:val="AufzhlungLinksbndi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5897E69"/>
    <w:multiLevelType w:val="hybridMultilevel"/>
    <w:tmpl w:val="BB1CC286"/>
    <w:lvl w:ilvl="0" w:tplc="D2D007B2">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0FD63F2"/>
    <w:multiLevelType w:val="hybridMultilevel"/>
    <w:tmpl w:val="34B08E62"/>
    <w:lvl w:ilvl="0" w:tplc="39643EC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743613FF"/>
    <w:multiLevelType w:val="multilevel"/>
    <w:tmpl w:val="2BE45982"/>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79A75367"/>
    <w:multiLevelType w:val="hybridMultilevel"/>
    <w:tmpl w:val="A81E00DE"/>
    <w:lvl w:ilvl="0" w:tplc="DD3A8F58">
      <w:start w:val="1"/>
      <w:numFmt w:val="decimal"/>
      <w:lvlText w:val="%1."/>
      <w:lvlJc w:val="left"/>
      <w:pPr>
        <w:ind w:left="1080" w:hanging="360"/>
      </w:pPr>
      <w:rPr>
        <w:rFonts w:hint="default"/>
        <w:b w:val="0"/>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9"/>
  </w:num>
  <w:num w:numId="2">
    <w:abstractNumId w:val="17"/>
  </w:num>
  <w:num w:numId="3">
    <w:abstractNumId w:val="3"/>
  </w:num>
  <w:num w:numId="4">
    <w:abstractNumId w:val="3"/>
  </w:num>
  <w:num w:numId="5">
    <w:abstractNumId w:val="3"/>
  </w:num>
  <w:num w:numId="6">
    <w:abstractNumId w:val="9"/>
  </w:num>
  <w:num w:numId="7">
    <w:abstractNumId w:val="17"/>
  </w:num>
  <w:num w:numId="8">
    <w:abstractNumId w:val="14"/>
  </w:num>
  <w:num w:numId="9">
    <w:abstractNumId w:val="7"/>
  </w:num>
  <w:num w:numId="10">
    <w:abstractNumId w:val="13"/>
  </w:num>
  <w:num w:numId="11">
    <w:abstractNumId w:val="12"/>
  </w:num>
  <w:num w:numId="12">
    <w:abstractNumId w:val="11"/>
  </w:num>
  <w:num w:numId="13">
    <w:abstractNumId w:val="0"/>
  </w:num>
  <w:num w:numId="14">
    <w:abstractNumId w:val="18"/>
  </w:num>
  <w:num w:numId="15">
    <w:abstractNumId w:val="2"/>
  </w:num>
  <w:num w:numId="16">
    <w:abstractNumId w:val="16"/>
  </w:num>
  <w:num w:numId="17">
    <w:abstractNumId w:val="19"/>
  </w:num>
  <w:num w:numId="18">
    <w:abstractNumId w:val="21"/>
  </w:num>
  <w:num w:numId="19">
    <w:abstractNumId w:val="4"/>
  </w:num>
  <w:num w:numId="20">
    <w:abstractNumId w:val="10"/>
  </w:num>
  <w:num w:numId="21">
    <w:abstractNumId w:val="5"/>
  </w:num>
  <w:num w:numId="22">
    <w:abstractNumId w:val="20"/>
  </w:num>
  <w:num w:numId="23">
    <w:abstractNumId w:val="1"/>
  </w:num>
  <w:num w:numId="24">
    <w:abstractNumId w:val="8"/>
  </w:num>
  <w:num w:numId="25">
    <w:abstractNumId w:val="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739"/>
    <w:rsid w:val="00004462"/>
    <w:rsid w:val="000234D7"/>
    <w:rsid w:val="00035A28"/>
    <w:rsid w:val="00047C2B"/>
    <w:rsid w:val="00080806"/>
    <w:rsid w:val="000904B7"/>
    <w:rsid w:val="000957DD"/>
    <w:rsid w:val="000B56F3"/>
    <w:rsid w:val="000C004D"/>
    <w:rsid w:val="000D3919"/>
    <w:rsid w:val="000E2F76"/>
    <w:rsid w:val="00113847"/>
    <w:rsid w:val="00123463"/>
    <w:rsid w:val="001274D0"/>
    <w:rsid w:val="00144C85"/>
    <w:rsid w:val="001602BB"/>
    <w:rsid w:val="00164738"/>
    <w:rsid w:val="00190E4D"/>
    <w:rsid w:val="001974E6"/>
    <w:rsid w:val="001B5AD5"/>
    <w:rsid w:val="001C3961"/>
    <w:rsid w:val="001D667F"/>
    <w:rsid w:val="001F4A5C"/>
    <w:rsid w:val="0020293B"/>
    <w:rsid w:val="0020402B"/>
    <w:rsid w:val="00207262"/>
    <w:rsid w:val="002239F9"/>
    <w:rsid w:val="002355DD"/>
    <w:rsid w:val="00237008"/>
    <w:rsid w:val="002B351C"/>
    <w:rsid w:val="002B5C87"/>
    <w:rsid w:val="002C75D8"/>
    <w:rsid w:val="003008A2"/>
    <w:rsid w:val="00313B59"/>
    <w:rsid w:val="00317648"/>
    <w:rsid w:val="003219B0"/>
    <w:rsid w:val="00326283"/>
    <w:rsid w:val="00332AEF"/>
    <w:rsid w:val="003415B7"/>
    <w:rsid w:val="003426DE"/>
    <w:rsid w:val="00365F3C"/>
    <w:rsid w:val="00384F41"/>
    <w:rsid w:val="003871E5"/>
    <w:rsid w:val="00392BD8"/>
    <w:rsid w:val="003B64BD"/>
    <w:rsid w:val="003D375D"/>
    <w:rsid w:val="003E5D00"/>
    <w:rsid w:val="004152D5"/>
    <w:rsid w:val="00417AC0"/>
    <w:rsid w:val="0043671A"/>
    <w:rsid w:val="00444957"/>
    <w:rsid w:val="00451404"/>
    <w:rsid w:val="004A0046"/>
    <w:rsid w:val="004A7BC7"/>
    <w:rsid w:val="004B4041"/>
    <w:rsid w:val="004B448E"/>
    <w:rsid w:val="004B48F7"/>
    <w:rsid w:val="004D0246"/>
    <w:rsid w:val="004E119B"/>
    <w:rsid w:val="004E2849"/>
    <w:rsid w:val="004F14D1"/>
    <w:rsid w:val="004F167A"/>
    <w:rsid w:val="00503C26"/>
    <w:rsid w:val="00514C19"/>
    <w:rsid w:val="00526E92"/>
    <w:rsid w:val="00527474"/>
    <w:rsid w:val="00546644"/>
    <w:rsid w:val="00592B65"/>
    <w:rsid w:val="005A6CCC"/>
    <w:rsid w:val="005B57D9"/>
    <w:rsid w:val="005C1FB0"/>
    <w:rsid w:val="005F3D1A"/>
    <w:rsid w:val="00663D61"/>
    <w:rsid w:val="006842D7"/>
    <w:rsid w:val="00685E82"/>
    <w:rsid w:val="006925BB"/>
    <w:rsid w:val="006963B8"/>
    <w:rsid w:val="006A1F5A"/>
    <w:rsid w:val="006B1D56"/>
    <w:rsid w:val="006C7D5A"/>
    <w:rsid w:val="006F3493"/>
    <w:rsid w:val="007028A2"/>
    <w:rsid w:val="0071082C"/>
    <w:rsid w:val="007318A7"/>
    <w:rsid w:val="00736194"/>
    <w:rsid w:val="0074256F"/>
    <w:rsid w:val="0079420E"/>
    <w:rsid w:val="007B7FDE"/>
    <w:rsid w:val="00802C8D"/>
    <w:rsid w:val="008043EF"/>
    <w:rsid w:val="008268BA"/>
    <w:rsid w:val="008608E5"/>
    <w:rsid w:val="00874F40"/>
    <w:rsid w:val="008779DA"/>
    <w:rsid w:val="00890CF8"/>
    <w:rsid w:val="00894517"/>
    <w:rsid w:val="008C22F1"/>
    <w:rsid w:val="008D1469"/>
    <w:rsid w:val="008F3DF8"/>
    <w:rsid w:val="00917327"/>
    <w:rsid w:val="00921152"/>
    <w:rsid w:val="00956549"/>
    <w:rsid w:val="00961BCB"/>
    <w:rsid w:val="009661CC"/>
    <w:rsid w:val="00974B4B"/>
    <w:rsid w:val="00985808"/>
    <w:rsid w:val="009B7CC5"/>
    <w:rsid w:val="009C40EC"/>
    <w:rsid w:val="00A16543"/>
    <w:rsid w:val="00A32780"/>
    <w:rsid w:val="00A35841"/>
    <w:rsid w:val="00A51739"/>
    <w:rsid w:val="00A7078B"/>
    <w:rsid w:val="00A709D9"/>
    <w:rsid w:val="00A74FDA"/>
    <w:rsid w:val="00AA0EEA"/>
    <w:rsid w:val="00AB67A5"/>
    <w:rsid w:val="00AC3E20"/>
    <w:rsid w:val="00AE15C6"/>
    <w:rsid w:val="00AE61DD"/>
    <w:rsid w:val="00B00961"/>
    <w:rsid w:val="00B034B6"/>
    <w:rsid w:val="00B174E9"/>
    <w:rsid w:val="00B20475"/>
    <w:rsid w:val="00B3517A"/>
    <w:rsid w:val="00B364DD"/>
    <w:rsid w:val="00B82C1E"/>
    <w:rsid w:val="00B840ED"/>
    <w:rsid w:val="00B90C1F"/>
    <w:rsid w:val="00BA64F2"/>
    <w:rsid w:val="00BD19F2"/>
    <w:rsid w:val="00BE32CE"/>
    <w:rsid w:val="00BF21AC"/>
    <w:rsid w:val="00BF4FC8"/>
    <w:rsid w:val="00C2516F"/>
    <w:rsid w:val="00C31A8A"/>
    <w:rsid w:val="00C34D71"/>
    <w:rsid w:val="00C55A0D"/>
    <w:rsid w:val="00C63878"/>
    <w:rsid w:val="00C758FC"/>
    <w:rsid w:val="00C91B36"/>
    <w:rsid w:val="00C939BA"/>
    <w:rsid w:val="00CA546F"/>
    <w:rsid w:val="00CB4769"/>
    <w:rsid w:val="00CB6A71"/>
    <w:rsid w:val="00CC71CB"/>
    <w:rsid w:val="00CD25E6"/>
    <w:rsid w:val="00CD76BA"/>
    <w:rsid w:val="00CF6A5B"/>
    <w:rsid w:val="00D531DB"/>
    <w:rsid w:val="00D55E32"/>
    <w:rsid w:val="00D87B05"/>
    <w:rsid w:val="00DB5078"/>
    <w:rsid w:val="00DD4A1A"/>
    <w:rsid w:val="00DD6616"/>
    <w:rsid w:val="00DF3955"/>
    <w:rsid w:val="00DF4A38"/>
    <w:rsid w:val="00DF58DE"/>
    <w:rsid w:val="00E808F6"/>
    <w:rsid w:val="00E90884"/>
    <w:rsid w:val="00EA326D"/>
    <w:rsid w:val="00EC0C7A"/>
    <w:rsid w:val="00EF5094"/>
    <w:rsid w:val="00F15A70"/>
    <w:rsid w:val="00F43577"/>
    <w:rsid w:val="00F758BA"/>
    <w:rsid w:val="00F833EE"/>
    <w:rsid w:val="00F84C21"/>
    <w:rsid w:val="00F91A6D"/>
    <w:rsid w:val="00FC3B9C"/>
    <w:rsid w:val="00FC74B5"/>
    <w:rsid w:val="00FD1DED"/>
    <w:rsid w:val="00FF098A"/>
    <w:rsid w:val="00FF59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caption" w:semiHidden="1" w:unhideWhenUsed="1" w:qFormat="1"/>
    <w:lsdException w:name="table of figures" w:semiHidden="1" w:unhideWhenUsed="1"/>
    <w:lsdException w:name="footnote reference" w:semiHidden="1" w:unhideWhenUsed="1"/>
    <w:lsdException w:name="annotation reference" w:semiHidden="1" w:unhideWhenUsed="1"/>
    <w:lsdException w:name="endnote text" w:semiHidden="1" w:unhideWhenUsed="1"/>
    <w:lsdException w:name="Title" w:qFormat="1"/>
    <w:lsdException w:name="Default Paragraph Font" w:semiHidden="1" w:uiPriority="1" w:unhideWhenUsed="1"/>
    <w:lsdException w:name="Body Text" w:semiHidden="1" w:unhideWhenUsed="1"/>
    <w:lsdException w:name="Subtitle" w:qFormat="1"/>
    <w:lsdException w:name="Hyperlink"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unhideWhenUsed="1"/>
    <w:lsdException w:name="No List" w:semiHidden="1" w:uiPriority="99"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4D0246"/>
  </w:style>
  <w:style w:type="paragraph" w:styleId="berschrift1">
    <w:name w:val="heading 1"/>
    <w:basedOn w:val="Standard"/>
    <w:next w:val="Standard"/>
    <w:link w:val="berschrift1Zchn"/>
    <w:autoRedefine/>
    <w:uiPriority w:val="9"/>
    <w:qFormat/>
    <w:rsid w:val="004D0246"/>
    <w:pPr>
      <w:keepNext/>
      <w:numPr>
        <w:numId w:val="5"/>
      </w:numPr>
      <w:spacing w:before="240" w:line="360" w:lineRule="auto"/>
      <w:outlineLvl w:val="0"/>
    </w:pPr>
    <w:rPr>
      <w:b/>
      <w:bCs/>
      <w:kern w:val="32"/>
      <w:sz w:val="28"/>
      <w:szCs w:val="32"/>
    </w:rPr>
  </w:style>
  <w:style w:type="paragraph" w:styleId="berschrift2">
    <w:name w:val="heading 2"/>
    <w:basedOn w:val="Standard"/>
    <w:next w:val="Standard"/>
    <w:link w:val="berschrift2Zchn"/>
    <w:qFormat/>
    <w:rsid w:val="004D0246"/>
    <w:pPr>
      <w:keepNext/>
      <w:spacing w:before="120" w:line="360" w:lineRule="auto"/>
      <w:outlineLvl w:val="1"/>
    </w:pPr>
    <w:rPr>
      <w:rFonts w:eastAsiaTheme="majorEastAsia" w:cstheme="majorBidi"/>
      <w:b/>
      <w:bCs/>
      <w:iCs/>
      <w:szCs w:val="28"/>
    </w:rPr>
  </w:style>
  <w:style w:type="paragraph" w:styleId="berschrift3">
    <w:name w:val="heading 3"/>
    <w:basedOn w:val="Standard"/>
    <w:next w:val="Standard"/>
    <w:link w:val="berschrift3Zchn"/>
    <w:autoRedefine/>
    <w:qFormat/>
    <w:rsid w:val="004D0246"/>
    <w:pPr>
      <w:keepNext/>
      <w:numPr>
        <w:ilvl w:val="2"/>
        <w:numId w:val="5"/>
      </w:numPr>
      <w:spacing w:before="120" w:line="360" w:lineRule="auto"/>
      <w:outlineLvl w:val="2"/>
    </w:pPr>
    <w:rPr>
      <w:bCs/>
      <w:i/>
      <w:szCs w:val="26"/>
    </w:rPr>
  </w:style>
  <w:style w:type="paragraph" w:styleId="berschrift4">
    <w:name w:val="heading 4"/>
    <w:basedOn w:val="berschrift3"/>
    <w:next w:val="Standard"/>
    <w:link w:val="berschrift4Zchn"/>
    <w:qFormat/>
    <w:rsid w:val="004D0246"/>
    <w:pPr>
      <w:numPr>
        <w:ilvl w:val="0"/>
        <w:numId w:val="0"/>
      </w:numPr>
      <w:spacing w:before="240" w:after="60"/>
      <w:outlineLvl w:val="3"/>
    </w:pPr>
    <w:rPr>
      <w:bCs w:val="0"/>
      <w:i w:val="0"/>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bildungen">
    <w:name w:val="Abbildungen"/>
    <w:basedOn w:val="Standard"/>
    <w:link w:val="AbbildungenZchn"/>
    <w:qFormat/>
    <w:rsid w:val="004D0246"/>
    <w:pPr>
      <w:spacing w:after="240"/>
      <w:ind w:left="1276" w:hanging="1276"/>
    </w:pPr>
    <w:rPr>
      <w:rFonts w:cs="Arial"/>
    </w:rPr>
  </w:style>
  <w:style w:type="character" w:customStyle="1" w:styleId="AbbildungenZchn">
    <w:name w:val="Abbildungen Zchn"/>
    <w:basedOn w:val="Absatz-Standardschriftart"/>
    <w:link w:val="Abbildungen"/>
    <w:rsid w:val="004D0246"/>
    <w:rPr>
      <w:rFonts w:ascii="Times New Roman" w:hAnsi="Times New Roman" w:cs="Arial"/>
      <w:sz w:val="20"/>
      <w:szCs w:val="20"/>
      <w:lang w:eastAsia="ar-SA"/>
    </w:rPr>
  </w:style>
  <w:style w:type="paragraph" w:customStyle="1" w:styleId="KopfzeileElementarbildung">
    <w:name w:val="Kopfzeile_Elementarbildung"/>
    <w:basedOn w:val="Standard"/>
    <w:qFormat/>
    <w:rsid w:val="004D0246"/>
    <w:pPr>
      <w:pBdr>
        <w:top w:val="single" w:sz="4" w:space="1" w:color="auto"/>
        <w:left w:val="single" w:sz="4" w:space="4" w:color="auto"/>
        <w:bottom w:val="single" w:sz="4" w:space="1" w:color="auto"/>
        <w:right w:val="single" w:sz="4" w:space="4" w:color="auto"/>
      </w:pBdr>
      <w:tabs>
        <w:tab w:val="right" w:pos="9071"/>
      </w:tabs>
    </w:pPr>
    <w:rPr>
      <w:rFonts w:cs="Arial"/>
    </w:rPr>
  </w:style>
  <w:style w:type="paragraph" w:customStyle="1" w:styleId="StandardmitRahmen">
    <w:name w:val="Standard mit Rahmen"/>
    <w:basedOn w:val="Standard"/>
    <w:qFormat/>
    <w:rsid w:val="004D0246"/>
    <w:pPr>
      <w:pBdr>
        <w:top w:val="single" w:sz="4" w:space="1" w:color="auto"/>
        <w:left w:val="single" w:sz="4" w:space="4" w:color="auto"/>
        <w:bottom w:val="single" w:sz="4" w:space="1" w:color="auto"/>
        <w:right w:val="single" w:sz="4" w:space="4" w:color="auto"/>
      </w:pBdr>
    </w:pPr>
  </w:style>
  <w:style w:type="paragraph" w:customStyle="1" w:styleId="StandardmitRahmen2cmEinzug">
    <w:name w:val="Standard mit Rahmen 2cm Einzug"/>
    <w:basedOn w:val="StandardmitRahmen"/>
    <w:qFormat/>
    <w:rsid w:val="004D0246"/>
    <w:pPr>
      <w:ind w:left="1134" w:right="1134"/>
    </w:pPr>
  </w:style>
  <w:style w:type="paragraph" w:customStyle="1" w:styleId="NummerierungLinksbndig">
    <w:name w:val="Nummerierung Linksbündig"/>
    <w:basedOn w:val="Standard"/>
    <w:qFormat/>
    <w:rsid w:val="004D0246"/>
    <w:pPr>
      <w:numPr>
        <w:numId w:val="6"/>
      </w:numPr>
    </w:pPr>
  </w:style>
  <w:style w:type="paragraph" w:customStyle="1" w:styleId="AufzhlungLinksbndig">
    <w:name w:val="Aufzählung Linksbündig"/>
    <w:basedOn w:val="NummerierungLinksbndig"/>
    <w:qFormat/>
    <w:rsid w:val="004D0246"/>
    <w:pPr>
      <w:numPr>
        <w:numId w:val="7"/>
      </w:numPr>
    </w:pPr>
  </w:style>
  <w:style w:type="paragraph" w:customStyle="1" w:styleId="berschrift10">
    <w:name w:val="Überschrift1"/>
    <w:basedOn w:val="berschrift2"/>
    <w:qFormat/>
    <w:rsid w:val="004D0246"/>
    <w:rPr>
      <w:rFonts w:eastAsia="Times New Roman" w:cs="Times New Roman"/>
      <w:sz w:val="28"/>
    </w:rPr>
  </w:style>
  <w:style w:type="character" w:customStyle="1" w:styleId="berschrift2Zchn">
    <w:name w:val="Überschrift 2 Zchn"/>
    <w:link w:val="berschrift2"/>
    <w:rsid w:val="004D0246"/>
    <w:rPr>
      <w:rFonts w:ascii="Times New Roman" w:eastAsiaTheme="majorEastAsia" w:hAnsi="Times New Roman" w:cstheme="majorBidi"/>
      <w:b/>
      <w:bCs/>
      <w:iCs/>
      <w:sz w:val="24"/>
      <w:szCs w:val="28"/>
      <w:lang w:eastAsia="ar-SA"/>
    </w:rPr>
  </w:style>
  <w:style w:type="character" w:customStyle="1" w:styleId="berschrift1Zchn">
    <w:name w:val="Überschrift 1 Zchn"/>
    <w:link w:val="berschrift1"/>
    <w:uiPriority w:val="9"/>
    <w:rsid w:val="004D0246"/>
    <w:rPr>
      <w:rFonts w:ascii="Times New Roman" w:hAnsi="Times New Roman"/>
      <w:b/>
      <w:bCs/>
      <w:kern w:val="32"/>
      <w:sz w:val="28"/>
      <w:szCs w:val="32"/>
      <w:lang w:eastAsia="ar-SA"/>
    </w:rPr>
  </w:style>
  <w:style w:type="character" w:customStyle="1" w:styleId="berschrift3Zchn">
    <w:name w:val="Überschrift 3 Zchn"/>
    <w:link w:val="berschrift3"/>
    <w:rsid w:val="004D0246"/>
    <w:rPr>
      <w:rFonts w:ascii="Times New Roman" w:hAnsi="Times New Roman"/>
      <w:bCs/>
      <w:i/>
      <w:sz w:val="24"/>
      <w:szCs w:val="26"/>
      <w:lang w:eastAsia="ar-SA"/>
    </w:rPr>
  </w:style>
  <w:style w:type="character" w:customStyle="1" w:styleId="berschrift4Zchn">
    <w:name w:val="Überschrift 4 Zchn"/>
    <w:basedOn w:val="Absatz-Standardschriftart"/>
    <w:link w:val="berschrift4"/>
    <w:rsid w:val="004D0246"/>
    <w:rPr>
      <w:rFonts w:ascii="Times New Roman" w:hAnsi="Times New Roman"/>
      <w:sz w:val="24"/>
      <w:szCs w:val="28"/>
      <w:lang w:eastAsia="ar-SA"/>
    </w:rPr>
  </w:style>
  <w:style w:type="paragraph" w:styleId="Verzeichnis1">
    <w:name w:val="toc 1"/>
    <w:basedOn w:val="Standard"/>
    <w:next w:val="Standard"/>
    <w:autoRedefine/>
    <w:uiPriority w:val="39"/>
    <w:rsid w:val="004D0246"/>
    <w:pPr>
      <w:tabs>
        <w:tab w:val="left" w:pos="440"/>
        <w:tab w:val="right" w:pos="9059"/>
      </w:tabs>
      <w:spacing w:after="100"/>
      <w:ind w:left="284" w:hanging="284"/>
    </w:pPr>
  </w:style>
  <w:style w:type="paragraph" w:styleId="Verzeichnis2">
    <w:name w:val="toc 2"/>
    <w:basedOn w:val="Standard"/>
    <w:next w:val="Standard"/>
    <w:autoRedefine/>
    <w:uiPriority w:val="39"/>
    <w:rsid w:val="004D0246"/>
    <w:pPr>
      <w:spacing w:after="100"/>
      <w:ind w:left="240"/>
    </w:pPr>
  </w:style>
  <w:style w:type="paragraph" w:styleId="Verzeichnis3">
    <w:name w:val="toc 3"/>
    <w:basedOn w:val="Standard"/>
    <w:next w:val="Standard"/>
    <w:autoRedefine/>
    <w:uiPriority w:val="39"/>
    <w:rsid w:val="004D0246"/>
    <w:pPr>
      <w:spacing w:after="100"/>
      <w:ind w:left="480"/>
    </w:pPr>
  </w:style>
  <w:style w:type="paragraph" w:styleId="Funotentext">
    <w:name w:val="footnote text"/>
    <w:basedOn w:val="Standard"/>
    <w:link w:val="FunotentextZchn"/>
    <w:rsid w:val="004D0246"/>
  </w:style>
  <w:style w:type="character" w:customStyle="1" w:styleId="FunotentextZchn">
    <w:name w:val="Fußnotentext Zchn"/>
    <w:basedOn w:val="Absatz-Standardschriftart"/>
    <w:link w:val="Funotentext"/>
    <w:rsid w:val="004D0246"/>
    <w:rPr>
      <w:rFonts w:ascii="Times New Roman" w:hAnsi="Times New Roman"/>
      <w:sz w:val="20"/>
      <w:szCs w:val="20"/>
      <w:lang w:eastAsia="ar-SA"/>
    </w:rPr>
  </w:style>
  <w:style w:type="paragraph" w:styleId="Kommentartext">
    <w:name w:val="annotation text"/>
    <w:basedOn w:val="Standard"/>
    <w:link w:val="KommentartextZchn"/>
    <w:rsid w:val="004D0246"/>
  </w:style>
  <w:style w:type="character" w:customStyle="1" w:styleId="KommentartextZchn">
    <w:name w:val="Kommentartext Zchn"/>
    <w:basedOn w:val="Absatz-Standardschriftart"/>
    <w:link w:val="Kommentartext"/>
    <w:rsid w:val="004D0246"/>
    <w:rPr>
      <w:rFonts w:ascii="Times New Roman" w:hAnsi="Times New Roman"/>
      <w:sz w:val="20"/>
      <w:szCs w:val="20"/>
      <w:lang w:eastAsia="ar-SA"/>
    </w:rPr>
  </w:style>
  <w:style w:type="paragraph" w:styleId="Kopfzeile">
    <w:name w:val="header"/>
    <w:basedOn w:val="Standard"/>
    <w:link w:val="KopfzeileZchn"/>
    <w:rsid w:val="004D0246"/>
    <w:pPr>
      <w:pBdr>
        <w:top w:val="single" w:sz="4" w:space="1" w:color="auto"/>
        <w:left w:val="single" w:sz="4" w:space="4" w:color="auto"/>
        <w:bottom w:val="single" w:sz="4" w:space="1" w:color="auto"/>
        <w:right w:val="single" w:sz="4" w:space="4" w:color="auto"/>
      </w:pBdr>
      <w:tabs>
        <w:tab w:val="center" w:pos="4536"/>
        <w:tab w:val="right" w:pos="9072"/>
      </w:tabs>
    </w:pPr>
  </w:style>
  <w:style w:type="character" w:customStyle="1" w:styleId="KopfzeileZchn">
    <w:name w:val="Kopfzeile Zchn"/>
    <w:basedOn w:val="Absatz-Standardschriftart"/>
    <w:link w:val="Kopfzeile"/>
    <w:rsid w:val="004D0246"/>
    <w:rPr>
      <w:rFonts w:ascii="Times New Roman" w:hAnsi="Times New Roman"/>
      <w:sz w:val="20"/>
      <w:lang w:eastAsia="ar-SA"/>
    </w:rPr>
  </w:style>
  <w:style w:type="paragraph" w:styleId="Fuzeile">
    <w:name w:val="footer"/>
    <w:basedOn w:val="Standard"/>
    <w:link w:val="FuzeileZchn"/>
    <w:uiPriority w:val="99"/>
    <w:rsid w:val="004D0246"/>
    <w:pPr>
      <w:tabs>
        <w:tab w:val="center" w:pos="4536"/>
        <w:tab w:val="right" w:pos="9072"/>
      </w:tabs>
    </w:pPr>
  </w:style>
  <w:style w:type="character" w:customStyle="1" w:styleId="FuzeileZchn">
    <w:name w:val="Fußzeile Zchn"/>
    <w:basedOn w:val="Absatz-Standardschriftart"/>
    <w:link w:val="Fuzeile"/>
    <w:uiPriority w:val="99"/>
    <w:rsid w:val="004D0246"/>
    <w:rPr>
      <w:rFonts w:ascii="Times New Roman" w:hAnsi="Times New Roman"/>
      <w:sz w:val="24"/>
      <w:lang w:eastAsia="ar-SA"/>
    </w:rPr>
  </w:style>
  <w:style w:type="paragraph" w:styleId="Beschriftung">
    <w:name w:val="caption"/>
    <w:basedOn w:val="Standard"/>
    <w:next w:val="Standard"/>
    <w:unhideWhenUsed/>
    <w:qFormat/>
    <w:rsid w:val="004D0246"/>
    <w:pPr>
      <w:spacing w:after="200"/>
    </w:pPr>
    <w:rPr>
      <w:bCs/>
      <w:szCs w:val="18"/>
    </w:rPr>
  </w:style>
  <w:style w:type="paragraph" w:styleId="Abbildungsverzeichnis">
    <w:name w:val="table of figures"/>
    <w:basedOn w:val="Standard"/>
    <w:next w:val="Standard"/>
    <w:rsid w:val="004D0246"/>
  </w:style>
  <w:style w:type="character" w:styleId="Funotenzeichen">
    <w:name w:val="footnote reference"/>
    <w:basedOn w:val="Absatz-Standardschriftart"/>
    <w:rsid w:val="004D0246"/>
    <w:rPr>
      <w:vertAlign w:val="superscript"/>
    </w:rPr>
  </w:style>
  <w:style w:type="character" w:styleId="Kommentarzeichen">
    <w:name w:val="annotation reference"/>
    <w:basedOn w:val="Absatz-Standardschriftart"/>
    <w:rsid w:val="004D0246"/>
    <w:rPr>
      <w:sz w:val="16"/>
      <w:szCs w:val="16"/>
    </w:rPr>
  </w:style>
  <w:style w:type="paragraph" w:styleId="Endnotentext">
    <w:name w:val="endnote text"/>
    <w:basedOn w:val="Standard"/>
    <w:link w:val="EndnotentextZchn"/>
    <w:rsid w:val="004D0246"/>
  </w:style>
  <w:style w:type="character" w:customStyle="1" w:styleId="EndnotentextZchn">
    <w:name w:val="Endnotentext Zchn"/>
    <w:basedOn w:val="Absatz-Standardschriftart"/>
    <w:link w:val="Endnotentext"/>
    <w:rsid w:val="004D0246"/>
    <w:rPr>
      <w:rFonts w:ascii="Times New Roman" w:hAnsi="Times New Roman"/>
      <w:sz w:val="20"/>
      <w:szCs w:val="20"/>
      <w:lang w:eastAsia="ar-SA"/>
    </w:rPr>
  </w:style>
  <w:style w:type="paragraph" w:styleId="Titel">
    <w:name w:val="Title"/>
    <w:basedOn w:val="Standard"/>
    <w:next w:val="Standard"/>
    <w:link w:val="TitelZchn"/>
    <w:qFormat/>
    <w:rsid w:val="004D0246"/>
    <w:pPr>
      <w:spacing w:after="300"/>
      <w:contextualSpacing/>
    </w:pPr>
    <w:rPr>
      <w:rFonts w:eastAsiaTheme="majorEastAsia" w:cstheme="majorBidi"/>
      <w:b/>
      <w:spacing w:val="5"/>
      <w:kern w:val="28"/>
      <w:sz w:val="28"/>
      <w:szCs w:val="52"/>
    </w:rPr>
  </w:style>
  <w:style w:type="character" w:customStyle="1" w:styleId="TitelZchn">
    <w:name w:val="Titel Zchn"/>
    <w:basedOn w:val="Absatz-Standardschriftart"/>
    <w:link w:val="Titel"/>
    <w:rsid w:val="004D0246"/>
    <w:rPr>
      <w:rFonts w:ascii="Times New Roman" w:eastAsiaTheme="majorEastAsia" w:hAnsi="Times New Roman" w:cstheme="majorBidi"/>
      <w:b/>
      <w:spacing w:val="5"/>
      <w:kern w:val="28"/>
      <w:sz w:val="28"/>
      <w:szCs w:val="52"/>
      <w:lang w:eastAsia="ar-SA"/>
    </w:rPr>
  </w:style>
  <w:style w:type="paragraph" w:styleId="Textkrper">
    <w:name w:val="Body Text"/>
    <w:basedOn w:val="Standard"/>
    <w:link w:val="TextkrperZchn"/>
    <w:rsid w:val="004D0246"/>
    <w:pPr>
      <w:spacing w:line="360" w:lineRule="auto"/>
    </w:pPr>
    <w:rPr>
      <w:sz w:val="28"/>
      <w:lang w:eastAsia="de-DE"/>
    </w:rPr>
  </w:style>
  <w:style w:type="character" w:customStyle="1" w:styleId="TextkrperZchn">
    <w:name w:val="Textkörper Zchn"/>
    <w:basedOn w:val="Absatz-Standardschriftart"/>
    <w:link w:val="Textkrper"/>
    <w:rsid w:val="004D0246"/>
    <w:rPr>
      <w:rFonts w:ascii="Times New Roman" w:hAnsi="Times New Roman"/>
      <w:sz w:val="28"/>
      <w:lang w:eastAsia="de-DE"/>
    </w:rPr>
  </w:style>
  <w:style w:type="character" w:styleId="Hyperlink">
    <w:name w:val="Hyperlink"/>
    <w:uiPriority w:val="99"/>
    <w:rsid w:val="004D0246"/>
    <w:rPr>
      <w:color w:val="0000FF"/>
      <w:u w:val="single"/>
    </w:rPr>
  </w:style>
  <w:style w:type="paragraph" w:styleId="Kommentarthema">
    <w:name w:val="annotation subject"/>
    <w:basedOn w:val="Kommentartext"/>
    <w:next w:val="Kommentartext"/>
    <w:link w:val="KommentarthemaZchn"/>
    <w:rsid w:val="004D0246"/>
    <w:rPr>
      <w:b/>
      <w:bCs/>
    </w:rPr>
  </w:style>
  <w:style w:type="character" w:customStyle="1" w:styleId="KommentarthemaZchn">
    <w:name w:val="Kommentarthema Zchn"/>
    <w:basedOn w:val="KommentartextZchn"/>
    <w:link w:val="Kommentarthema"/>
    <w:rsid w:val="004D0246"/>
    <w:rPr>
      <w:rFonts w:ascii="Times New Roman" w:hAnsi="Times New Roman"/>
      <w:b/>
      <w:bCs/>
      <w:sz w:val="20"/>
      <w:szCs w:val="20"/>
      <w:lang w:eastAsia="ar-SA"/>
    </w:rPr>
  </w:style>
  <w:style w:type="paragraph" w:styleId="Sprechblasentext">
    <w:name w:val="Balloon Text"/>
    <w:basedOn w:val="Standard"/>
    <w:link w:val="SprechblasentextZchn"/>
    <w:rsid w:val="004D0246"/>
    <w:rPr>
      <w:rFonts w:ascii="Tahoma" w:hAnsi="Tahoma" w:cs="Tahoma"/>
      <w:sz w:val="16"/>
      <w:szCs w:val="16"/>
    </w:rPr>
  </w:style>
  <w:style w:type="character" w:customStyle="1" w:styleId="SprechblasentextZchn">
    <w:name w:val="Sprechblasentext Zchn"/>
    <w:link w:val="Sprechblasentext"/>
    <w:rsid w:val="004D0246"/>
    <w:rPr>
      <w:rFonts w:ascii="Tahoma" w:hAnsi="Tahoma" w:cs="Tahoma"/>
      <w:sz w:val="16"/>
      <w:szCs w:val="16"/>
      <w:lang w:eastAsia="ar-SA"/>
    </w:rPr>
  </w:style>
  <w:style w:type="table" w:styleId="Tabellenraster">
    <w:name w:val="Table Grid"/>
    <w:basedOn w:val="NormaleTabelle"/>
    <w:rsid w:val="004D0246"/>
    <w:pPr>
      <w:suppressAutoHyphens/>
      <w:spacing w:after="120"/>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4D0246"/>
    <w:pPr>
      <w:ind w:left="708"/>
    </w:pPr>
  </w:style>
  <w:style w:type="paragraph" w:styleId="Zitat">
    <w:name w:val="Quote"/>
    <w:basedOn w:val="Standard"/>
    <w:next w:val="Standard"/>
    <w:link w:val="ZitatZchn"/>
    <w:uiPriority w:val="29"/>
    <w:qFormat/>
    <w:rsid w:val="004D0246"/>
    <w:pPr>
      <w:ind w:left="708"/>
    </w:pPr>
    <w:rPr>
      <w:iCs/>
      <w:color w:val="000000" w:themeColor="text1"/>
    </w:rPr>
  </w:style>
  <w:style w:type="character" w:customStyle="1" w:styleId="ZitatZchn">
    <w:name w:val="Zitat Zchn"/>
    <w:basedOn w:val="Absatz-Standardschriftart"/>
    <w:link w:val="Zitat"/>
    <w:uiPriority w:val="29"/>
    <w:rsid w:val="004D0246"/>
    <w:rPr>
      <w:rFonts w:ascii="Times New Roman" w:hAnsi="Times New Roman"/>
      <w:iCs/>
      <w:color w:val="000000" w:themeColor="text1"/>
      <w:sz w:val="20"/>
      <w:lang w:eastAsia="ar-SA"/>
    </w:rPr>
  </w:style>
  <w:style w:type="paragraph" w:styleId="Literaturverzeichnis">
    <w:name w:val="Bibliography"/>
    <w:basedOn w:val="Standard"/>
    <w:next w:val="Standard"/>
    <w:uiPriority w:val="37"/>
    <w:unhideWhenUsed/>
    <w:rsid w:val="004D02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caption" w:semiHidden="1" w:unhideWhenUsed="1" w:qFormat="1"/>
    <w:lsdException w:name="table of figures" w:semiHidden="1" w:unhideWhenUsed="1"/>
    <w:lsdException w:name="footnote reference" w:semiHidden="1" w:unhideWhenUsed="1"/>
    <w:lsdException w:name="annotation reference" w:semiHidden="1" w:unhideWhenUsed="1"/>
    <w:lsdException w:name="endnote text" w:semiHidden="1" w:unhideWhenUsed="1"/>
    <w:lsdException w:name="Title" w:qFormat="1"/>
    <w:lsdException w:name="Default Paragraph Font" w:semiHidden="1" w:uiPriority="1" w:unhideWhenUsed="1"/>
    <w:lsdException w:name="Body Text" w:semiHidden="1" w:unhideWhenUsed="1"/>
    <w:lsdException w:name="Subtitle" w:qFormat="1"/>
    <w:lsdException w:name="Hyperlink"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unhideWhenUsed="1"/>
    <w:lsdException w:name="No List" w:semiHidden="1" w:uiPriority="99"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4D0246"/>
  </w:style>
  <w:style w:type="paragraph" w:styleId="berschrift1">
    <w:name w:val="heading 1"/>
    <w:basedOn w:val="Standard"/>
    <w:next w:val="Standard"/>
    <w:link w:val="berschrift1Zchn"/>
    <w:autoRedefine/>
    <w:uiPriority w:val="9"/>
    <w:qFormat/>
    <w:rsid w:val="004D0246"/>
    <w:pPr>
      <w:keepNext/>
      <w:numPr>
        <w:numId w:val="5"/>
      </w:numPr>
      <w:spacing w:before="240" w:line="360" w:lineRule="auto"/>
      <w:outlineLvl w:val="0"/>
    </w:pPr>
    <w:rPr>
      <w:b/>
      <w:bCs/>
      <w:kern w:val="32"/>
      <w:sz w:val="28"/>
      <w:szCs w:val="32"/>
    </w:rPr>
  </w:style>
  <w:style w:type="paragraph" w:styleId="berschrift2">
    <w:name w:val="heading 2"/>
    <w:basedOn w:val="Standard"/>
    <w:next w:val="Standard"/>
    <w:link w:val="berschrift2Zchn"/>
    <w:qFormat/>
    <w:rsid w:val="004D0246"/>
    <w:pPr>
      <w:keepNext/>
      <w:spacing w:before="120" w:line="360" w:lineRule="auto"/>
      <w:outlineLvl w:val="1"/>
    </w:pPr>
    <w:rPr>
      <w:rFonts w:eastAsiaTheme="majorEastAsia" w:cstheme="majorBidi"/>
      <w:b/>
      <w:bCs/>
      <w:iCs/>
      <w:szCs w:val="28"/>
    </w:rPr>
  </w:style>
  <w:style w:type="paragraph" w:styleId="berschrift3">
    <w:name w:val="heading 3"/>
    <w:basedOn w:val="Standard"/>
    <w:next w:val="Standard"/>
    <w:link w:val="berschrift3Zchn"/>
    <w:autoRedefine/>
    <w:qFormat/>
    <w:rsid w:val="004D0246"/>
    <w:pPr>
      <w:keepNext/>
      <w:numPr>
        <w:ilvl w:val="2"/>
        <w:numId w:val="5"/>
      </w:numPr>
      <w:spacing w:before="120" w:line="360" w:lineRule="auto"/>
      <w:outlineLvl w:val="2"/>
    </w:pPr>
    <w:rPr>
      <w:bCs/>
      <w:i/>
      <w:szCs w:val="26"/>
    </w:rPr>
  </w:style>
  <w:style w:type="paragraph" w:styleId="berschrift4">
    <w:name w:val="heading 4"/>
    <w:basedOn w:val="berschrift3"/>
    <w:next w:val="Standard"/>
    <w:link w:val="berschrift4Zchn"/>
    <w:qFormat/>
    <w:rsid w:val="004D0246"/>
    <w:pPr>
      <w:numPr>
        <w:ilvl w:val="0"/>
        <w:numId w:val="0"/>
      </w:numPr>
      <w:spacing w:before="240" w:after="60"/>
      <w:outlineLvl w:val="3"/>
    </w:pPr>
    <w:rPr>
      <w:bCs w:val="0"/>
      <w:i w:val="0"/>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bildungen">
    <w:name w:val="Abbildungen"/>
    <w:basedOn w:val="Standard"/>
    <w:link w:val="AbbildungenZchn"/>
    <w:qFormat/>
    <w:rsid w:val="004D0246"/>
    <w:pPr>
      <w:spacing w:after="240"/>
      <w:ind w:left="1276" w:hanging="1276"/>
    </w:pPr>
    <w:rPr>
      <w:rFonts w:cs="Arial"/>
    </w:rPr>
  </w:style>
  <w:style w:type="character" w:customStyle="1" w:styleId="AbbildungenZchn">
    <w:name w:val="Abbildungen Zchn"/>
    <w:basedOn w:val="Absatz-Standardschriftart"/>
    <w:link w:val="Abbildungen"/>
    <w:rsid w:val="004D0246"/>
    <w:rPr>
      <w:rFonts w:ascii="Times New Roman" w:hAnsi="Times New Roman" w:cs="Arial"/>
      <w:sz w:val="20"/>
      <w:szCs w:val="20"/>
      <w:lang w:eastAsia="ar-SA"/>
    </w:rPr>
  </w:style>
  <w:style w:type="paragraph" w:customStyle="1" w:styleId="KopfzeileElementarbildung">
    <w:name w:val="Kopfzeile_Elementarbildung"/>
    <w:basedOn w:val="Standard"/>
    <w:qFormat/>
    <w:rsid w:val="004D0246"/>
    <w:pPr>
      <w:pBdr>
        <w:top w:val="single" w:sz="4" w:space="1" w:color="auto"/>
        <w:left w:val="single" w:sz="4" w:space="4" w:color="auto"/>
        <w:bottom w:val="single" w:sz="4" w:space="1" w:color="auto"/>
        <w:right w:val="single" w:sz="4" w:space="4" w:color="auto"/>
      </w:pBdr>
      <w:tabs>
        <w:tab w:val="right" w:pos="9071"/>
      </w:tabs>
    </w:pPr>
    <w:rPr>
      <w:rFonts w:cs="Arial"/>
    </w:rPr>
  </w:style>
  <w:style w:type="paragraph" w:customStyle="1" w:styleId="StandardmitRahmen">
    <w:name w:val="Standard mit Rahmen"/>
    <w:basedOn w:val="Standard"/>
    <w:qFormat/>
    <w:rsid w:val="004D0246"/>
    <w:pPr>
      <w:pBdr>
        <w:top w:val="single" w:sz="4" w:space="1" w:color="auto"/>
        <w:left w:val="single" w:sz="4" w:space="4" w:color="auto"/>
        <w:bottom w:val="single" w:sz="4" w:space="1" w:color="auto"/>
        <w:right w:val="single" w:sz="4" w:space="4" w:color="auto"/>
      </w:pBdr>
    </w:pPr>
  </w:style>
  <w:style w:type="paragraph" w:customStyle="1" w:styleId="StandardmitRahmen2cmEinzug">
    <w:name w:val="Standard mit Rahmen 2cm Einzug"/>
    <w:basedOn w:val="StandardmitRahmen"/>
    <w:qFormat/>
    <w:rsid w:val="004D0246"/>
    <w:pPr>
      <w:ind w:left="1134" w:right="1134"/>
    </w:pPr>
  </w:style>
  <w:style w:type="paragraph" w:customStyle="1" w:styleId="NummerierungLinksbndig">
    <w:name w:val="Nummerierung Linksbündig"/>
    <w:basedOn w:val="Standard"/>
    <w:qFormat/>
    <w:rsid w:val="004D0246"/>
    <w:pPr>
      <w:numPr>
        <w:numId w:val="6"/>
      </w:numPr>
    </w:pPr>
  </w:style>
  <w:style w:type="paragraph" w:customStyle="1" w:styleId="AufzhlungLinksbndig">
    <w:name w:val="Aufzählung Linksbündig"/>
    <w:basedOn w:val="NummerierungLinksbndig"/>
    <w:qFormat/>
    <w:rsid w:val="004D0246"/>
    <w:pPr>
      <w:numPr>
        <w:numId w:val="7"/>
      </w:numPr>
    </w:pPr>
  </w:style>
  <w:style w:type="paragraph" w:customStyle="1" w:styleId="berschrift10">
    <w:name w:val="Überschrift1"/>
    <w:basedOn w:val="berschrift2"/>
    <w:qFormat/>
    <w:rsid w:val="004D0246"/>
    <w:rPr>
      <w:rFonts w:eastAsia="Times New Roman" w:cs="Times New Roman"/>
      <w:sz w:val="28"/>
    </w:rPr>
  </w:style>
  <w:style w:type="character" w:customStyle="1" w:styleId="berschrift2Zchn">
    <w:name w:val="Überschrift 2 Zchn"/>
    <w:link w:val="berschrift2"/>
    <w:rsid w:val="004D0246"/>
    <w:rPr>
      <w:rFonts w:ascii="Times New Roman" w:eastAsiaTheme="majorEastAsia" w:hAnsi="Times New Roman" w:cstheme="majorBidi"/>
      <w:b/>
      <w:bCs/>
      <w:iCs/>
      <w:sz w:val="24"/>
      <w:szCs w:val="28"/>
      <w:lang w:eastAsia="ar-SA"/>
    </w:rPr>
  </w:style>
  <w:style w:type="character" w:customStyle="1" w:styleId="berschrift1Zchn">
    <w:name w:val="Überschrift 1 Zchn"/>
    <w:link w:val="berschrift1"/>
    <w:uiPriority w:val="9"/>
    <w:rsid w:val="004D0246"/>
    <w:rPr>
      <w:rFonts w:ascii="Times New Roman" w:hAnsi="Times New Roman"/>
      <w:b/>
      <w:bCs/>
      <w:kern w:val="32"/>
      <w:sz w:val="28"/>
      <w:szCs w:val="32"/>
      <w:lang w:eastAsia="ar-SA"/>
    </w:rPr>
  </w:style>
  <w:style w:type="character" w:customStyle="1" w:styleId="berschrift3Zchn">
    <w:name w:val="Überschrift 3 Zchn"/>
    <w:link w:val="berschrift3"/>
    <w:rsid w:val="004D0246"/>
    <w:rPr>
      <w:rFonts w:ascii="Times New Roman" w:hAnsi="Times New Roman"/>
      <w:bCs/>
      <w:i/>
      <w:sz w:val="24"/>
      <w:szCs w:val="26"/>
      <w:lang w:eastAsia="ar-SA"/>
    </w:rPr>
  </w:style>
  <w:style w:type="character" w:customStyle="1" w:styleId="berschrift4Zchn">
    <w:name w:val="Überschrift 4 Zchn"/>
    <w:basedOn w:val="Absatz-Standardschriftart"/>
    <w:link w:val="berschrift4"/>
    <w:rsid w:val="004D0246"/>
    <w:rPr>
      <w:rFonts w:ascii="Times New Roman" w:hAnsi="Times New Roman"/>
      <w:sz w:val="24"/>
      <w:szCs w:val="28"/>
      <w:lang w:eastAsia="ar-SA"/>
    </w:rPr>
  </w:style>
  <w:style w:type="paragraph" w:styleId="Verzeichnis1">
    <w:name w:val="toc 1"/>
    <w:basedOn w:val="Standard"/>
    <w:next w:val="Standard"/>
    <w:autoRedefine/>
    <w:uiPriority w:val="39"/>
    <w:rsid w:val="004D0246"/>
    <w:pPr>
      <w:tabs>
        <w:tab w:val="left" w:pos="440"/>
        <w:tab w:val="right" w:pos="9059"/>
      </w:tabs>
      <w:spacing w:after="100"/>
      <w:ind w:left="284" w:hanging="284"/>
    </w:pPr>
  </w:style>
  <w:style w:type="paragraph" w:styleId="Verzeichnis2">
    <w:name w:val="toc 2"/>
    <w:basedOn w:val="Standard"/>
    <w:next w:val="Standard"/>
    <w:autoRedefine/>
    <w:uiPriority w:val="39"/>
    <w:rsid w:val="004D0246"/>
    <w:pPr>
      <w:spacing w:after="100"/>
      <w:ind w:left="240"/>
    </w:pPr>
  </w:style>
  <w:style w:type="paragraph" w:styleId="Verzeichnis3">
    <w:name w:val="toc 3"/>
    <w:basedOn w:val="Standard"/>
    <w:next w:val="Standard"/>
    <w:autoRedefine/>
    <w:uiPriority w:val="39"/>
    <w:rsid w:val="004D0246"/>
    <w:pPr>
      <w:spacing w:after="100"/>
      <w:ind w:left="480"/>
    </w:pPr>
  </w:style>
  <w:style w:type="paragraph" w:styleId="Funotentext">
    <w:name w:val="footnote text"/>
    <w:basedOn w:val="Standard"/>
    <w:link w:val="FunotentextZchn"/>
    <w:rsid w:val="004D0246"/>
  </w:style>
  <w:style w:type="character" w:customStyle="1" w:styleId="FunotentextZchn">
    <w:name w:val="Fußnotentext Zchn"/>
    <w:basedOn w:val="Absatz-Standardschriftart"/>
    <w:link w:val="Funotentext"/>
    <w:rsid w:val="004D0246"/>
    <w:rPr>
      <w:rFonts w:ascii="Times New Roman" w:hAnsi="Times New Roman"/>
      <w:sz w:val="20"/>
      <w:szCs w:val="20"/>
      <w:lang w:eastAsia="ar-SA"/>
    </w:rPr>
  </w:style>
  <w:style w:type="paragraph" w:styleId="Kommentartext">
    <w:name w:val="annotation text"/>
    <w:basedOn w:val="Standard"/>
    <w:link w:val="KommentartextZchn"/>
    <w:rsid w:val="004D0246"/>
  </w:style>
  <w:style w:type="character" w:customStyle="1" w:styleId="KommentartextZchn">
    <w:name w:val="Kommentartext Zchn"/>
    <w:basedOn w:val="Absatz-Standardschriftart"/>
    <w:link w:val="Kommentartext"/>
    <w:rsid w:val="004D0246"/>
    <w:rPr>
      <w:rFonts w:ascii="Times New Roman" w:hAnsi="Times New Roman"/>
      <w:sz w:val="20"/>
      <w:szCs w:val="20"/>
      <w:lang w:eastAsia="ar-SA"/>
    </w:rPr>
  </w:style>
  <w:style w:type="paragraph" w:styleId="Kopfzeile">
    <w:name w:val="header"/>
    <w:basedOn w:val="Standard"/>
    <w:link w:val="KopfzeileZchn"/>
    <w:rsid w:val="004D0246"/>
    <w:pPr>
      <w:pBdr>
        <w:top w:val="single" w:sz="4" w:space="1" w:color="auto"/>
        <w:left w:val="single" w:sz="4" w:space="4" w:color="auto"/>
        <w:bottom w:val="single" w:sz="4" w:space="1" w:color="auto"/>
        <w:right w:val="single" w:sz="4" w:space="4" w:color="auto"/>
      </w:pBdr>
      <w:tabs>
        <w:tab w:val="center" w:pos="4536"/>
        <w:tab w:val="right" w:pos="9072"/>
      </w:tabs>
    </w:pPr>
  </w:style>
  <w:style w:type="character" w:customStyle="1" w:styleId="KopfzeileZchn">
    <w:name w:val="Kopfzeile Zchn"/>
    <w:basedOn w:val="Absatz-Standardschriftart"/>
    <w:link w:val="Kopfzeile"/>
    <w:rsid w:val="004D0246"/>
    <w:rPr>
      <w:rFonts w:ascii="Times New Roman" w:hAnsi="Times New Roman"/>
      <w:sz w:val="20"/>
      <w:lang w:eastAsia="ar-SA"/>
    </w:rPr>
  </w:style>
  <w:style w:type="paragraph" w:styleId="Fuzeile">
    <w:name w:val="footer"/>
    <w:basedOn w:val="Standard"/>
    <w:link w:val="FuzeileZchn"/>
    <w:uiPriority w:val="99"/>
    <w:rsid w:val="004D0246"/>
    <w:pPr>
      <w:tabs>
        <w:tab w:val="center" w:pos="4536"/>
        <w:tab w:val="right" w:pos="9072"/>
      </w:tabs>
    </w:pPr>
  </w:style>
  <w:style w:type="character" w:customStyle="1" w:styleId="FuzeileZchn">
    <w:name w:val="Fußzeile Zchn"/>
    <w:basedOn w:val="Absatz-Standardschriftart"/>
    <w:link w:val="Fuzeile"/>
    <w:uiPriority w:val="99"/>
    <w:rsid w:val="004D0246"/>
    <w:rPr>
      <w:rFonts w:ascii="Times New Roman" w:hAnsi="Times New Roman"/>
      <w:sz w:val="24"/>
      <w:lang w:eastAsia="ar-SA"/>
    </w:rPr>
  </w:style>
  <w:style w:type="paragraph" w:styleId="Beschriftung">
    <w:name w:val="caption"/>
    <w:basedOn w:val="Standard"/>
    <w:next w:val="Standard"/>
    <w:unhideWhenUsed/>
    <w:qFormat/>
    <w:rsid w:val="004D0246"/>
    <w:pPr>
      <w:spacing w:after="200"/>
    </w:pPr>
    <w:rPr>
      <w:bCs/>
      <w:szCs w:val="18"/>
    </w:rPr>
  </w:style>
  <w:style w:type="paragraph" w:styleId="Abbildungsverzeichnis">
    <w:name w:val="table of figures"/>
    <w:basedOn w:val="Standard"/>
    <w:next w:val="Standard"/>
    <w:rsid w:val="004D0246"/>
  </w:style>
  <w:style w:type="character" w:styleId="Funotenzeichen">
    <w:name w:val="footnote reference"/>
    <w:basedOn w:val="Absatz-Standardschriftart"/>
    <w:rsid w:val="004D0246"/>
    <w:rPr>
      <w:vertAlign w:val="superscript"/>
    </w:rPr>
  </w:style>
  <w:style w:type="character" w:styleId="Kommentarzeichen">
    <w:name w:val="annotation reference"/>
    <w:basedOn w:val="Absatz-Standardschriftart"/>
    <w:rsid w:val="004D0246"/>
    <w:rPr>
      <w:sz w:val="16"/>
      <w:szCs w:val="16"/>
    </w:rPr>
  </w:style>
  <w:style w:type="paragraph" w:styleId="Endnotentext">
    <w:name w:val="endnote text"/>
    <w:basedOn w:val="Standard"/>
    <w:link w:val="EndnotentextZchn"/>
    <w:rsid w:val="004D0246"/>
  </w:style>
  <w:style w:type="character" w:customStyle="1" w:styleId="EndnotentextZchn">
    <w:name w:val="Endnotentext Zchn"/>
    <w:basedOn w:val="Absatz-Standardschriftart"/>
    <w:link w:val="Endnotentext"/>
    <w:rsid w:val="004D0246"/>
    <w:rPr>
      <w:rFonts w:ascii="Times New Roman" w:hAnsi="Times New Roman"/>
      <w:sz w:val="20"/>
      <w:szCs w:val="20"/>
      <w:lang w:eastAsia="ar-SA"/>
    </w:rPr>
  </w:style>
  <w:style w:type="paragraph" w:styleId="Titel">
    <w:name w:val="Title"/>
    <w:basedOn w:val="Standard"/>
    <w:next w:val="Standard"/>
    <w:link w:val="TitelZchn"/>
    <w:qFormat/>
    <w:rsid w:val="004D0246"/>
    <w:pPr>
      <w:spacing w:after="300"/>
      <w:contextualSpacing/>
    </w:pPr>
    <w:rPr>
      <w:rFonts w:eastAsiaTheme="majorEastAsia" w:cstheme="majorBidi"/>
      <w:b/>
      <w:spacing w:val="5"/>
      <w:kern w:val="28"/>
      <w:sz w:val="28"/>
      <w:szCs w:val="52"/>
    </w:rPr>
  </w:style>
  <w:style w:type="character" w:customStyle="1" w:styleId="TitelZchn">
    <w:name w:val="Titel Zchn"/>
    <w:basedOn w:val="Absatz-Standardschriftart"/>
    <w:link w:val="Titel"/>
    <w:rsid w:val="004D0246"/>
    <w:rPr>
      <w:rFonts w:ascii="Times New Roman" w:eastAsiaTheme="majorEastAsia" w:hAnsi="Times New Roman" w:cstheme="majorBidi"/>
      <w:b/>
      <w:spacing w:val="5"/>
      <w:kern w:val="28"/>
      <w:sz w:val="28"/>
      <w:szCs w:val="52"/>
      <w:lang w:eastAsia="ar-SA"/>
    </w:rPr>
  </w:style>
  <w:style w:type="paragraph" w:styleId="Textkrper">
    <w:name w:val="Body Text"/>
    <w:basedOn w:val="Standard"/>
    <w:link w:val="TextkrperZchn"/>
    <w:rsid w:val="004D0246"/>
    <w:pPr>
      <w:spacing w:line="360" w:lineRule="auto"/>
    </w:pPr>
    <w:rPr>
      <w:sz w:val="28"/>
      <w:lang w:eastAsia="de-DE"/>
    </w:rPr>
  </w:style>
  <w:style w:type="character" w:customStyle="1" w:styleId="TextkrperZchn">
    <w:name w:val="Textkörper Zchn"/>
    <w:basedOn w:val="Absatz-Standardschriftart"/>
    <w:link w:val="Textkrper"/>
    <w:rsid w:val="004D0246"/>
    <w:rPr>
      <w:rFonts w:ascii="Times New Roman" w:hAnsi="Times New Roman"/>
      <w:sz w:val="28"/>
      <w:lang w:eastAsia="de-DE"/>
    </w:rPr>
  </w:style>
  <w:style w:type="character" w:styleId="Hyperlink">
    <w:name w:val="Hyperlink"/>
    <w:uiPriority w:val="99"/>
    <w:rsid w:val="004D0246"/>
    <w:rPr>
      <w:color w:val="0000FF"/>
      <w:u w:val="single"/>
    </w:rPr>
  </w:style>
  <w:style w:type="paragraph" w:styleId="Kommentarthema">
    <w:name w:val="annotation subject"/>
    <w:basedOn w:val="Kommentartext"/>
    <w:next w:val="Kommentartext"/>
    <w:link w:val="KommentarthemaZchn"/>
    <w:rsid w:val="004D0246"/>
    <w:rPr>
      <w:b/>
      <w:bCs/>
    </w:rPr>
  </w:style>
  <w:style w:type="character" w:customStyle="1" w:styleId="KommentarthemaZchn">
    <w:name w:val="Kommentarthema Zchn"/>
    <w:basedOn w:val="KommentartextZchn"/>
    <w:link w:val="Kommentarthema"/>
    <w:rsid w:val="004D0246"/>
    <w:rPr>
      <w:rFonts w:ascii="Times New Roman" w:hAnsi="Times New Roman"/>
      <w:b/>
      <w:bCs/>
      <w:sz w:val="20"/>
      <w:szCs w:val="20"/>
      <w:lang w:eastAsia="ar-SA"/>
    </w:rPr>
  </w:style>
  <w:style w:type="paragraph" w:styleId="Sprechblasentext">
    <w:name w:val="Balloon Text"/>
    <w:basedOn w:val="Standard"/>
    <w:link w:val="SprechblasentextZchn"/>
    <w:rsid w:val="004D0246"/>
    <w:rPr>
      <w:rFonts w:ascii="Tahoma" w:hAnsi="Tahoma" w:cs="Tahoma"/>
      <w:sz w:val="16"/>
      <w:szCs w:val="16"/>
    </w:rPr>
  </w:style>
  <w:style w:type="character" w:customStyle="1" w:styleId="SprechblasentextZchn">
    <w:name w:val="Sprechblasentext Zchn"/>
    <w:link w:val="Sprechblasentext"/>
    <w:rsid w:val="004D0246"/>
    <w:rPr>
      <w:rFonts w:ascii="Tahoma" w:hAnsi="Tahoma" w:cs="Tahoma"/>
      <w:sz w:val="16"/>
      <w:szCs w:val="16"/>
      <w:lang w:eastAsia="ar-SA"/>
    </w:rPr>
  </w:style>
  <w:style w:type="table" w:styleId="Tabellenraster">
    <w:name w:val="Table Grid"/>
    <w:basedOn w:val="NormaleTabelle"/>
    <w:rsid w:val="004D0246"/>
    <w:pPr>
      <w:suppressAutoHyphens/>
      <w:spacing w:after="120"/>
      <w:jc w:val="both"/>
    </w:pPr>
    <w:rPr>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4D0246"/>
    <w:pPr>
      <w:ind w:left="708"/>
    </w:pPr>
  </w:style>
  <w:style w:type="paragraph" w:styleId="Zitat">
    <w:name w:val="Quote"/>
    <w:basedOn w:val="Standard"/>
    <w:next w:val="Standard"/>
    <w:link w:val="ZitatZchn"/>
    <w:uiPriority w:val="29"/>
    <w:qFormat/>
    <w:rsid w:val="004D0246"/>
    <w:pPr>
      <w:ind w:left="708"/>
    </w:pPr>
    <w:rPr>
      <w:iCs/>
      <w:color w:val="000000" w:themeColor="text1"/>
    </w:rPr>
  </w:style>
  <w:style w:type="character" w:customStyle="1" w:styleId="ZitatZchn">
    <w:name w:val="Zitat Zchn"/>
    <w:basedOn w:val="Absatz-Standardschriftart"/>
    <w:link w:val="Zitat"/>
    <w:uiPriority w:val="29"/>
    <w:rsid w:val="004D0246"/>
    <w:rPr>
      <w:rFonts w:ascii="Times New Roman" w:hAnsi="Times New Roman"/>
      <w:iCs/>
      <w:color w:val="000000" w:themeColor="text1"/>
      <w:sz w:val="20"/>
      <w:lang w:eastAsia="ar-SA"/>
    </w:rPr>
  </w:style>
  <w:style w:type="paragraph" w:styleId="Literaturverzeichnis">
    <w:name w:val="Bibliography"/>
    <w:basedOn w:val="Standard"/>
    <w:next w:val="Standard"/>
    <w:uiPriority w:val="37"/>
    <w:unhideWhenUsed/>
    <w:rsid w:val="004D0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1C4F7-BEDF-4CC3-B4EF-88AF2C710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2323</Words>
  <Characters>14635</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
    </vt:vector>
  </TitlesOfParts>
  <Company>IVV7SCCM</Company>
  <LinksUpToDate>false</LinksUpToDate>
  <CharactersWithSpaces>16925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Hogrebe</dc:creator>
  <cp:lastModifiedBy>Nina Hogrebe</cp:lastModifiedBy>
  <cp:revision>29</cp:revision>
  <cp:lastPrinted>2012-10-18T15:19:00Z</cp:lastPrinted>
  <dcterms:created xsi:type="dcterms:W3CDTF">2012-09-11T12:58:00Z</dcterms:created>
  <dcterms:modified xsi:type="dcterms:W3CDTF">2013-07-02T14:33:00Z</dcterms:modified>
</cp:coreProperties>
</file>